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E9B4C15" w:rsidR="001E1F9A" w:rsidRDefault="002D1DBE" w:rsidP="004860ED">
      <w:pPr>
        <w:pStyle w:val="IOSheading12017"/>
      </w:pPr>
      <w:r>
        <w:t xml:space="preserve"> </w:t>
      </w:r>
      <w:r w:rsidR="00F26FA7">
        <w:t xml:space="preserve">2019 HSC monitoring </w:t>
      </w:r>
      <w:r w:rsidR="005D7D69">
        <w:t>procedures</w:t>
      </w:r>
    </w:p>
    <w:p w14:paraId="63AA8D84" w14:textId="31C78852" w:rsidR="005D7D69" w:rsidRDefault="00530190" w:rsidP="005D7D69">
      <w:pPr>
        <w:pStyle w:val="DoEbodytext2018"/>
        <w:rPr>
          <w:lang w:eastAsia="en-US"/>
        </w:rPr>
      </w:pPr>
      <w:bookmarkStart w:id="0" w:name="_Toc485205270"/>
      <w:r>
        <w:rPr>
          <w:lang w:eastAsia="en-US"/>
        </w:rPr>
        <w:t>This document is f</w:t>
      </w:r>
      <w:r w:rsidR="005D7D69">
        <w:rPr>
          <w:lang w:eastAsia="en-US"/>
        </w:rPr>
        <w:t>or senior executives, head teachers and teachers.</w:t>
      </w:r>
    </w:p>
    <w:p w14:paraId="1A441533" w14:textId="23F1EEE2" w:rsidR="00A91077" w:rsidRPr="00F26FA7" w:rsidRDefault="00F26FA7" w:rsidP="00A91077">
      <w:pPr>
        <w:pStyle w:val="DoEbodytext2018"/>
      </w:pPr>
      <w:r w:rsidRPr="00F26FA7">
        <w:t>Th</w:t>
      </w:r>
      <w:r>
        <w:t>is</w:t>
      </w:r>
      <w:r w:rsidRPr="00F26FA7">
        <w:t xml:space="preserve"> document </w:t>
      </w:r>
      <w:r w:rsidR="004860ED">
        <w:t>describes</w:t>
      </w:r>
      <w:r w:rsidRPr="00F26FA7">
        <w:t xml:space="preserve"> what schools ‘must’ and ‘should’ do </w:t>
      </w:r>
      <w:r w:rsidR="004860ED" w:rsidRPr="00F26FA7">
        <w:t xml:space="preserve">to </w:t>
      </w:r>
      <w:r w:rsidR="004860ED">
        <w:t>comply</w:t>
      </w:r>
      <w:r w:rsidR="004860ED" w:rsidRPr="00F26FA7">
        <w:t xml:space="preserve"> with NESA’s requirements for HSC credentialing</w:t>
      </w:r>
      <w:r w:rsidR="004860ED">
        <w:t>. It provides guidance to assist</w:t>
      </w:r>
      <w:r w:rsidRPr="00F26FA7">
        <w:t xml:space="preserve"> senior executive, head teachers and teachers </w:t>
      </w:r>
      <w:r w:rsidR="004860ED">
        <w:t xml:space="preserve">when </w:t>
      </w:r>
      <w:r w:rsidRPr="00F26FA7">
        <w:t>consult</w:t>
      </w:r>
      <w:r w:rsidR="004860ED">
        <w:t>ing</w:t>
      </w:r>
      <w:r w:rsidRPr="00F26FA7">
        <w:t xml:space="preserve"> to develop whole school negotiated </w:t>
      </w:r>
      <w:r w:rsidR="00A91077">
        <w:t xml:space="preserve">processes and procedures </w:t>
      </w:r>
      <w:r w:rsidR="004860ED">
        <w:t xml:space="preserve">to </w:t>
      </w:r>
      <w:r w:rsidR="00A91077">
        <w:t>monitor the requirements for Year 11 and Year 12 courses</w:t>
      </w:r>
      <w:r w:rsidRPr="00F26FA7">
        <w:t xml:space="preserve">. </w:t>
      </w:r>
      <w:r w:rsidR="00726F3D" w:rsidRPr="00F26FA7">
        <w:t>School processes should be time efficient and managed to support teachers, students and families.</w:t>
      </w:r>
      <w:r w:rsidR="00726F3D">
        <w:t xml:space="preserve"> </w:t>
      </w:r>
      <w:r w:rsidR="00A91077" w:rsidRPr="00F26FA7">
        <w:t>Schools may refer to</w:t>
      </w:r>
      <w:r w:rsidR="00A91077">
        <w:t xml:space="preserve"> the document ‘Guidance on HSC m</w:t>
      </w:r>
      <w:r w:rsidR="00A91077" w:rsidRPr="00F26FA7">
        <w:t xml:space="preserve">onitoring </w:t>
      </w:r>
      <w:r w:rsidR="00A91077">
        <w:t>p</w:t>
      </w:r>
      <w:r w:rsidR="00A91077" w:rsidRPr="00F26FA7">
        <w:t>rocedures’ for further assistance and suggestions</w:t>
      </w:r>
      <w:r w:rsidR="00726F3D">
        <w:t>.</w:t>
      </w:r>
    </w:p>
    <w:p w14:paraId="735BF03A" w14:textId="183D73B0" w:rsidR="00F26FA7" w:rsidRPr="00F26FA7" w:rsidRDefault="00F26FA7" w:rsidP="00F26FA7">
      <w:pPr>
        <w:pStyle w:val="DoEbodytext2018"/>
      </w:pPr>
      <w:r w:rsidRPr="00F26FA7">
        <w:t xml:space="preserve">School based processes, including retention of records, must reference the department’s </w:t>
      </w:r>
      <w:hyperlink r:id="rId7" w:history="1">
        <w:r w:rsidR="004D1E32" w:rsidRPr="00292429">
          <w:rPr>
            <w:rStyle w:val="Hyperlink"/>
          </w:rPr>
          <w:t>curriculum planning and programming, assessing and reporting to parents K-12 policy</w:t>
        </w:r>
      </w:hyperlink>
      <w:r w:rsidR="004D1E32">
        <w:t xml:space="preserve"> and the associated </w:t>
      </w:r>
      <w:hyperlink r:id="rId8" w:history="1">
        <w:r w:rsidR="004D1E32" w:rsidRPr="00D13CD9">
          <w:rPr>
            <w:rStyle w:val="Hyperlink"/>
          </w:rPr>
          <w:t>policy standards</w:t>
        </w:r>
      </w:hyperlink>
      <w:r w:rsidRPr="00F26FA7">
        <w:t xml:space="preserve"> and should comply with the HSC credentialing requirements of</w:t>
      </w:r>
      <w:r w:rsidR="004D1E32">
        <w:t xml:space="preserve"> NESA’s </w:t>
      </w:r>
      <w:hyperlink r:id="rId9" w:history="1">
        <w:r w:rsidR="004D1E32" w:rsidRPr="004D1E32">
          <w:rPr>
            <w:rStyle w:val="Hyperlink"/>
          </w:rPr>
          <w:t>registration process for monitoring the government schooling system</w:t>
        </w:r>
      </w:hyperlink>
      <w:r w:rsidRPr="00F26FA7">
        <w:t xml:space="preserve">, the </w:t>
      </w:r>
      <w:hyperlink r:id="rId10" w:history="1">
        <w:r w:rsidRPr="004D1E32">
          <w:rPr>
            <w:rStyle w:val="Hyperlink"/>
          </w:rPr>
          <w:t>Stronger HSC reforms</w:t>
        </w:r>
      </w:hyperlink>
      <w:r w:rsidRPr="00F26FA7">
        <w:t xml:space="preserve"> and </w:t>
      </w:r>
      <w:hyperlink r:id="rId11" w:history="1">
        <w:r w:rsidRPr="004D1E32">
          <w:rPr>
            <w:rStyle w:val="Hyperlink"/>
          </w:rPr>
          <w:t>HSC disability provisions</w:t>
        </w:r>
      </w:hyperlink>
      <w:r w:rsidRPr="00F26FA7">
        <w:t xml:space="preserve">. </w:t>
      </w:r>
    </w:p>
    <w:p w14:paraId="635A26C2" w14:textId="77777777" w:rsidR="005D7D69" w:rsidRDefault="005D7D69" w:rsidP="005D7D69">
      <w:pPr>
        <w:pStyle w:val="DoEheading22018"/>
      </w:pPr>
      <w:r>
        <w:t>To assist students</w:t>
      </w:r>
    </w:p>
    <w:p w14:paraId="148DCF13" w14:textId="77777777" w:rsidR="005D7D69" w:rsidRDefault="005D7D69" w:rsidP="005D7D69">
      <w:pPr>
        <w:pStyle w:val="DoEbodytext2018"/>
      </w:pPr>
      <w:r>
        <w:t>All senior students must:</w:t>
      </w:r>
    </w:p>
    <w:p w14:paraId="1F4DC347" w14:textId="6A1E3939" w:rsidR="005D7D69" w:rsidRDefault="005D7D69" w:rsidP="00AC1B38">
      <w:pPr>
        <w:pStyle w:val="DoElist1bullet2018"/>
        <w:rPr>
          <w:lang w:eastAsia="en-US"/>
        </w:rPr>
      </w:pPr>
      <w:r w:rsidRPr="009E62B5">
        <w:t>be issued with the ‘</w:t>
      </w:r>
      <w:hyperlink r:id="rId12" w:history="1">
        <w:r w:rsidR="00601B31">
          <w:rPr>
            <w:rStyle w:val="Hyperlink"/>
          </w:rPr>
          <w:t>2019 Higher School Certificate Rules and Procedures</w:t>
        </w:r>
      </w:hyperlink>
      <w:r w:rsidRPr="009E62B5">
        <w:t>’ (October 201</w:t>
      </w:r>
      <w:r>
        <w:t>8</w:t>
      </w:r>
      <w:r w:rsidRPr="009E62B5">
        <w:t>)</w:t>
      </w:r>
      <w:r>
        <w:t xml:space="preserve"> i</w:t>
      </w:r>
      <w:r w:rsidRPr="009E62B5">
        <w:t xml:space="preserve">n accordance with </w:t>
      </w:r>
      <w:r w:rsidR="00CB6A58">
        <w:t>NESA</w:t>
      </w:r>
      <w:r w:rsidRPr="009E62B5">
        <w:t xml:space="preserve"> requirements</w:t>
      </w:r>
    </w:p>
    <w:p w14:paraId="05493730" w14:textId="4BF3A8DF" w:rsidR="005D7D69" w:rsidRDefault="005D7D69" w:rsidP="00AC1B38">
      <w:pPr>
        <w:pStyle w:val="DoElist1bullet2018"/>
        <w:rPr>
          <w:lang w:eastAsia="en-US"/>
        </w:rPr>
      </w:pPr>
      <w:r>
        <w:t xml:space="preserve">sign the declaration on the </w:t>
      </w:r>
      <w:r w:rsidR="00A67F1C">
        <w:t>C</w:t>
      </w:r>
      <w:r>
        <w:t xml:space="preserve">onfirmation of </w:t>
      </w:r>
      <w:r w:rsidR="00A67F1C">
        <w:t>E</w:t>
      </w:r>
      <w:r w:rsidR="004E1679">
        <w:t>ntry</w:t>
      </w:r>
      <w:r>
        <w:t xml:space="preserve"> </w:t>
      </w:r>
      <w:r w:rsidR="00A67F1C">
        <w:t xml:space="preserve">form </w:t>
      </w:r>
      <w:r>
        <w:t>(which is then retained by the school)</w:t>
      </w:r>
    </w:p>
    <w:p w14:paraId="67791567" w14:textId="77777777" w:rsidR="00D635D0" w:rsidRDefault="005D7D69" w:rsidP="00AC1B38">
      <w:pPr>
        <w:pStyle w:val="DoElist1bullet2018"/>
        <w:rPr>
          <w:lang w:eastAsia="en-US"/>
        </w:rPr>
      </w:pPr>
      <w:r>
        <w:t>be provided with course outlines and school-developed HSC assessment r</w:t>
      </w:r>
      <w:r w:rsidR="004E1679">
        <w:t>equirements</w:t>
      </w:r>
    </w:p>
    <w:p w14:paraId="64D6EF59" w14:textId="5C7F133F" w:rsidR="005D7D69" w:rsidRDefault="00D26284" w:rsidP="00AC1B38">
      <w:pPr>
        <w:pStyle w:val="DoElist1bullet2018"/>
        <w:rPr>
          <w:lang w:eastAsia="en-US"/>
        </w:rPr>
      </w:pPr>
      <w:proofErr w:type="gramStart"/>
      <w:r>
        <w:t>c</w:t>
      </w:r>
      <w:r w:rsidR="00D635D0">
        <w:t>omplete</w:t>
      </w:r>
      <w:proofErr w:type="gramEnd"/>
      <w:r w:rsidR="00D635D0">
        <w:t xml:space="preserve"> ‘HSC All My Own Work’</w:t>
      </w:r>
      <w:r w:rsidR="00A86303">
        <w:t>.</w:t>
      </w:r>
    </w:p>
    <w:p w14:paraId="24A90B0A" w14:textId="77777777" w:rsidR="005D7D69" w:rsidRDefault="005D7D69" w:rsidP="005D7D69">
      <w:pPr>
        <w:pStyle w:val="DoEbodytext2018"/>
        <w:rPr>
          <w:lang w:eastAsia="en-US"/>
        </w:rPr>
      </w:pPr>
      <w:r>
        <w:t>Other actions should include:</w:t>
      </w:r>
    </w:p>
    <w:p w14:paraId="04195315" w14:textId="03563872" w:rsidR="005D7D69" w:rsidRDefault="005D7D69" w:rsidP="00AC1B38">
      <w:pPr>
        <w:pStyle w:val="DoElist1bullet2018"/>
        <w:rPr>
          <w:lang w:eastAsia="en-US"/>
        </w:rPr>
      </w:pPr>
      <w:r w:rsidRPr="009E62B5">
        <w:t xml:space="preserve">providing all senior students with </w:t>
      </w:r>
      <w:r w:rsidR="00C85290">
        <w:t xml:space="preserve">information about </w:t>
      </w:r>
      <w:r w:rsidR="008D0C22">
        <w:rPr>
          <w:rFonts w:ascii="Arial Narrow" w:hAnsi="Arial Narrow"/>
        </w:rPr>
        <w:t xml:space="preserve">HSC </w:t>
      </w:r>
      <w:r w:rsidR="008D0C22" w:rsidRPr="008D0C22">
        <w:t>requirements including</w:t>
      </w:r>
      <w:r w:rsidR="008D0C22">
        <w:rPr>
          <w:rFonts w:ascii="Arial Narrow" w:hAnsi="Arial Narrow"/>
        </w:rPr>
        <w:t xml:space="preserve"> </w:t>
      </w:r>
      <w:r w:rsidRPr="009E62B5">
        <w:t>Attachments 1 and 2 from this memorandum</w:t>
      </w:r>
    </w:p>
    <w:p w14:paraId="5A94F4F0" w14:textId="465D1380" w:rsidR="005D7D69" w:rsidRPr="009E62B5" w:rsidRDefault="008D0C22" w:rsidP="00AC1B38">
      <w:pPr>
        <w:pStyle w:val="DoElist1bullet2018"/>
      </w:pPr>
      <w:r>
        <w:t xml:space="preserve">explaining </w:t>
      </w:r>
      <w:r w:rsidR="005D7D69">
        <w:t>HSC</w:t>
      </w:r>
      <w:r w:rsidR="005D7D69" w:rsidRPr="009E62B5">
        <w:t xml:space="preserve"> requirements</w:t>
      </w:r>
      <w:r>
        <w:t xml:space="preserve"> and </w:t>
      </w:r>
      <w:r w:rsidRPr="009E62B5">
        <w:t>displaying</w:t>
      </w:r>
      <w:r w:rsidR="00A86303">
        <w:t xml:space="preserve"> them</w:t>
      </w:r>
      <w:r>
        <w:t>, for example,</w:t>
      </w:r>
      <w:r w:rsidR="005D7D69" w:rsidRPr="009E62B5">
        <w:t xml:space="preserve"> in senior students’ classrooms, study areas and the library</w:t>
      </w:r>
      <w:r>
        <w:t>, as relevant to the school context</w:t>
      </w:r>
    </w:p>
    <w:p w14:paraId="1F8590C1" w14:textId="3DB8BE7B" w:rsidR="005D7D69" w:rsidRPr="009E62B5" w:rsidRDefault="005D7D69" w:rsidP="00AC1B38">
      <w:pPr>
        <w:pStyle w:val="DoElist1bullet2018"/>
      </w:pPr>
      <w:r w:rsidRPr="009E62B5">
        <w:t xml:space="preserve">providing timely advice to all students with disability, in relation to </w:t>
      </w:r>
      <w:hyperlink r:id="rId13" w:history="1">
        <w:r w:rsidR="00EE4AB3">
          <w:rPr>
            <w:rStyle w:val="Hyperlink"/>
            <w:rFonts w:cs="Arial"/>
          </w:rPr>
          <w:t>HSC disability provisions</w:t>
        </w:r>
      </w:hyperlink>
      <w:r w:rsidRPr="009E62B5">
        <w:t xml:space="preserve"> and associated application processes</w:t>
      </w:r>
    </w:p>
    <w:p w14:paraId="2C8EF1C6" w14:textId="77777777" w:rsidR="008D0C22" w:rsidRDefault="005D7D69" w:rsidP="00AC1B38">
      <w:pPr>
        <w:pStyle w:val="DoElist1bullet2018"/>
      </w:pPr>
      <w:r w:rsidRPr="009E62B5">
        <w:t>checking individual student compliance with requirements at least once</w:t>
      </w:r>
      <w:r w:rsidR="008D0C22">
        <w:t>:</w:t>
      </w:r>
    </w:p>
    <w:p w14:paraId="29B47C10" w14:textId="65E98632" w:rsidR="008D0C22" w:rsidRDefault="008D0C22" w:rsidP="008D0C22">
      <w:pPr>
        <w:pStyle w:val="IOSlist2bullet2017"/>
      </w:pPr>
      <w:r>
        <w:t>in the first</w:t>
      </w:r>
      <w:r w:rsidR="005D7D69" w:rsidRPr="009E62B5">
        <w:t xml:space="preserve"> term </w:t>
      </w:r>
      <w:r w:rsidR="00ED1C0B">
        <w:t>of</w:t>
      </w:r>
      <w:r w:rsidR="005D7D69" w:rsidRPr="009E62B5">
        <w:t xml:space="preserve"> </w:t>
      </w:r>
      <w:r w:rsidR="005D7D69">
        <w:t>Year 11</w:t>
      </w:r>
      <w:r w:rsidR="005D7D69" w:rsidRPr="009E62B5">
        <w:t xml:space="preserve"> and </w:t>
      </w:r>
      <w:r w:rsidR="005D7D69">
        <w:t xml:space="preserve">Year 12 </w:t>
      </w:r>
      <w:r w:rsidR="005D7D69" w:rsidRPr="009E62B5">
        <w:t>courses</w:t>
      </w:r>
    </w:p>
    <w:p w14:paraId="623FAC60" w14:textId="4609817D" w:rsidR="008D0C22" w:rsidRDefault="008D0C22" w:rsidP="008D0C22">
      <w:pPr>
        <w:pStyle w:val="IOSlist2bullet2017"/>
      </w:pPr>
      <w:r w:rsidRPr="009E62B5">
        <w:t xml:space="preserve">whenever </w:t>
      </w:r>
      <w:r>
        <w:t>students change their pattern of study</w:t>
      </w:r>
    </w:p>
    <w:p w14:paraId="620EEF5D" w14:textId="23A4ABE2" w:rsidR="005D7D69" w:rsidRPr="009E62B5" w:rsidRDefault="005D7D69" w:rsidP="008D0C22">
      <w:pPr>
        <w:pStyle w:val="IOSlist2bullet2017"/>
      </w:pPr>
      <w:r w:rsidRPr="009E62B5">
        <w:t>whenever NESA confirmation of entry documents are generated</w:t>
      </w:r>
    </w:p>
    <w:p w14:paraId="7201A5EA" w14:textId="1775B525" w:rsidR="005D7D69" w:rsidRPr="009E62B5" w:rsidRDefault="005D7D69" w:rsidP="00AC1B38">
      <w:pPr>
        <w:pStyle w:val="DoElist1bullet2018"/>
      </w:pPr>
      <w:r w:rsidRPr="009E62B5">
        <w:lastRenderedPageBreak/>
        <w:t>issuing students with printouts of their courses with variations t</w:t>
      </w:r>
      <w:bookmarkStart w:id="1" w:name="_GoBack"/>
      <w:bookmarkEnd w:id="1"/>
      <w:r w:rsidRPr="009E62B5">
        <w:t>o the approved pattern of study highlighted</w:t>
      </w:r>
      <w:r w:rsidR="00C85290">
        <w:t xml:space="preserve"> (e.g. where students may not be eligible for </w:t>
      </w:r>
      <w:r w:rsidR="00A86303">
        <w:t xml:space="preserve">the </w:t>
      </w:r>
      <w:r w:rsidR="00C85290">
        <w:t>HSC</w:t>
      </w:r>
      <w:r w:rsidR="00A86303">
        <w:t>,</w:t>
      </w:r>
      <w:r w:rsidR="00C85290">
        <w:t xml:space="preserve"> or </w:t>
      </w:r>
      <w:r w:rsidR="007673A8">
        <w:t xml:space="preserve">the </w:t>
      </w:r>
      <w:r w:rsidR="00C85290">
        <w:t>ATAR as applicable)</w:t>
      </w:r>
    </w:p>
    <w:p w14:paraId="0F75F126" w14:textId="77777777" w:rsidR="007673A8" w:rsidRPr="009E62B5" w:rsidRDefault="007673A8" w:rsidP="00AC1B38">
      <w:pPr>
        <w:pStyle w:val="DoElist1bullet2018"/>
      </w:pPr>
      <w:r w:rsidRPr="009E62B5">
        <w:t xml:space="preserve">encouraging students to use the NESA </w:t>
      </w:r>
      <w:hyperlink r:id="rId14" w:history="1">
        <w:r w:rsidRPr="003B612A">
          <w:rPr>
            <w:rStyle w:val="Hyperlink"/>
          </w:rPr>
          <w:t>Students Online</w:t>
        </w:r>
      </w:hyperlink>
      <w:r w:rsidRPr="009E62B5">
        <w:t xml:space="preserve"> service</w:t>
      </w:r>
      <w:r>
        <w:t>, which</w:t>
      </w:r>
      <w:r w:rsidRPr="009E62B5">
        <w:t xml:space="preserve"> provides access to:</w:t>
      </w:r>
    </w:p>
    <w:p w14:paraId="3AB0FFD8" w14:textId="77777777" w:rsidR="007673A8" w:rsidRPr="009E62B5" w:rsidRDefault="007673A8" w:rsidP="007673A8">
      <w:pPr>
        <w:pStyle w:val="DoElist2bullet2018"/>
        <w:numPr>
          <w:ilvl w:val="1"/>
          <w:numId w:val="2"/>
        </w:numPr>
        <w:ind w:left="1077" w:hanging="357"/>
      </w:pPr>
      <w:r w:rsidRPr="009E62B5">
        <w:t>personal information held by NESA</w:t>
      </w:r>
    </w:p>
    <w:p w14:paraId="3353CE6C" w14:textId="77777777" w:rsidR="007673A8" w:rsidRPr="009E62B5" w:rsidRDefault="007673A8" w:rsidP="007673A8">
      <w:pPr>
        <w:pStyle w:val="DoElist2bullet2018"/>
        <w:numPr>
          <w:ilvl w:val="1"/>
          <w:numId w:val="2"/>
        </w:numPr>
        <w:ind w:left="1077" w:hanging="357"/>
      </w:pPr>
      <w:r>
        <w:t>HSC</w:t>
      </w:r>
      <w:r w:rsidRPr="009E62B5">
        <w:t xml:space="preserve"> entry information</w:t>
      </w:r>
    </w:p>
    <w:p w14:paraId="3122CD9E" w14:textId="77777777" w:rsidR="007673A8" w:rsidRPr="009E62B5" w:rsidRDefault="007673A8" w:rsidP="007673A8">
      <w:pPr>
        <w:pStyle w:val="DoElist2bullet2018"/>
        <w:numPr>
          <w:ilvl w:val="1"/>
          <w:numId w:val="2"/>
        </w:numPr>
        <w:ind w:left="1077" w:hanging="357"/>
      </w:pPr>
      <w:r w:rsidRPr="009E62B5">
        <w:t>personalised examination timetables</w:t>
      </w:r>
    </w:p>
    <w:p w14:paraId="1F36EBB6" w14:textId="77777777" w:rsidR="007673A8" w:rsidRPr="009E62B5" w:rsidRDefault="007673A8" w:rsidP="007673A8">
      <w:pPr>
        <w:pStyle w:val="DoElist2bullet2018"/>
        <w:numPr>
          <w:ilvl w:val="1"/>
          <w:numId w:val="2"/>
        </w:numPr>
        <w:ind w:left="1077" w:hanging="357"/>
      </w:pPr>
      <w:r w:rsidRPr="009E62B5">
        <w:t>past examination papers</w:t>
      </w:r>
    </w:p>
    <w:p w14:paraId="18FD5945" w14:textId="77777777" w:rsidR="007673A8" w:rsidRDefault="007673A8" w:rsidP="007673A8">
      <w:pPr>
        <w:pStyle w:val="DoElist2bullet2018"/>
        <w:numPr>
          <w:ilvl w:val="1"/>
          <w:numId w:val="2"/>
        </w:numPr>
        <w:ind w:left="1077" w:hanging="357"/>
      </w:pPr>
      <w:r>
        <w:t>HSC results</w:t>
      </w:r>
    </w:p>
    <w:p w14:paraId="4446E7C3" w14:textId="32A95D4F" w:rsidR="005D7D69" w:rsidRPr="009E62B5" w:rsidRDefault="005D7D69" w:rsidP="00AC1B38">
      <w:pPr>
        <w:pStyle w:val="DoElist1bullet2018"/>
      </w:pPr>
      <w:proofErr w:type="gramStart"/>
      <w:r w:rsidRPr="009E62B5">
        <w:t>displaying</w:t>
      </w:r>
      <w:proofErr w:type="gramEnd"/>
      <w:r w:rsidRPr="009E62B5">
        <w:t xml:space="preserve"> copies of the </w:t>
      </w:r>
      <w:r>
        <w:t>HSC</w:t>
      </w:r>
      <w:r w:rsidRPr="009E62B5">
        <w:t xml:space="preserve"> Exam Timetable and </w:t>
      </w:r>
      <w:r w:rsidR="00C85290">
        <w:t xml:space="preserve">either enabling students to access their </w:t>
      </w:r>
      <w:r w:rsidR="007C6E83">
        <w:t xml:space="preserve">personalised </w:t>
      </w:r>
      <w:r w:rsidR="00C85290">
        <w:t xml:space="preserve">timetable online or </w:t>
      </w:r>
      <w:r w:rsidRPr="009E62B5">
        <w:t>issuing students with individual copies of the timetable</w:t>
      </w:r>
      <w:r w:rsidR="00A86303">
        <w:t>.</w:t>
      </w:r>
    </w:p>
    <w:p w14:paraId="71B4C2E2" w14:textId="700124FB" w:rsidR="005D7D69" w:rsidRDefault="005D7D69" w:rsidP="005D7D69">
      <w:pPr>
        <w:pStyle w:val="DoEheading22018"/>
      </w:pPr>
      <w:r>
        <w:t>To support staff</w:t>
      </w:r>
    </w:p>
    <w:p w14:paraId="0B4B4F8D" w14:textId="23057670" w:rsidR="00927E6F" w:rsidRDefault="00927E6F" w:rsidP="00927E6F">
      <w:pPr>
        <w:pStyle w:val="DoEbodytext2018"/>
      </w:pPr>
      <w:r>
        <w:t>According to NESA and the department’s policy standards, assessment policies for Year 11 and Year</w:t>
      </w:r>
      <w:r w:rsidR="00CF60E3">
        <w:t> 1</w:t>
      </w:r>
      <w:r>
        <w:t>2 must include statements of school procedures relating to:</w:t>
      </w:r>
    </w:p>
    <w:p w14:paraId="17727D25" w14:textId="5778B399" w:rsidR="00927E6F" w:rsidRPr="00927E6F" w:rsidRDefault="00927E6F" w:rsidP="00AC1B38">
      <w:pPr>
        <w:pStyle w:val="DoElist1bullet2018"/>
      </w:pPr>
      <w:r w:rsidRPr="00927E6F">
        <w:t>organisational details of the school’s assessment program for each course, giving the number and types of assessment tasks, components and weightings, and scheduling of the tasks</w:t>
      </w:r>
    </w:p>
    <w:p w14:paraId="1E37BDA6" w14:textId="024E64BF" w:rsidR="00927E6F" w:rsidRPr="00927E6F" w:rsidRDefault="00927E6F" w:rsidP="00AC1B38">
      <w:pPr>
        <w:pStyle w:val="DoElist1bullet2018"/>
      </w:pPr>
      <w:r w:rsidRPr="00927E6F">
        <w:t>marking, recording and reporting student achievement in assessment tasks</w:t>
      </w:r>
    </w:p>
    <w:p w14:paraId="7198D7AD" w14:textId="7F8E3FCB" w:rsidR="00927E6F" w:rsidRPr="00927E6F" w:rsidRDefault="00927E6F" w:rsidP="00AC1B38">
      <w:pPr>
        <w:pStyle w:val="DoElist1bullet2018"/>
      </w:pPr>
      <w:r w:rsidRPr="00927E6F">
        <w:t>administrative arrangements regarding absence from an assessment task, late submission of tasks due to illness or misadventure, malpractice and invalid or unreliable tasks</w:t>
      </w:r>
    </w:p>
    <w:p w14:paraId="0F96F5FF" w14:textId="1023532F" w:rsidR="00927E6F" w:rsidRPr="00927E6F" w:rsidRDefault="00927E6F" w:rsidP="00AC1B38">
      <w:pPr>
        <w:pStyle w:val="DoElist1bullet2018"/>
      </w:pPr>
      <w:r w:rsidRPr="00927E6F">
        <w:t>student appeals against assessment rankings</w:t>
      </w:r>
    </w:p>
    <w:p w14:paraId="2D67EBB7" w14:textId="3860BD5D" w:rsidR="00927E6F" w:rsidRPr="00927E6F" w:rsidRDefault="00927E6F" w:rsidP="00AC1B38">
      <w:pPr>
        <w:pStyle w:val="DoElist1bullet2018"/>
      </w:pPr>
      <w:r w:rsidRPr="00927E6F">
        <w:t>‘N’ determinations</w:t>
      </w:r>
    </w:p>
    <w:p w14:paraId="430FECA3" w14:textId="7E9A9788" w:rsidR="00927E6F" w:rsidRPr="00927E6F" w:rsidRDefault="00927E6F" w:rsidP="00AC1B38">
      <w:pPr>
        <w:pStyle w:val="DoElist1bullet2018"/>
      </w:pPr>
      <w:proofErr w:type="gramStart"/>
      <w:r w:rsidRPr="00927E6F">
        <w:t>providing</w:t>
      </w:r>
      <w:proofErr w:type="gramEnd"/>
      <w:r w:rsidRPr="00927E6F">
        <w:t xml:space="preserve"> students with written advice about the school’s requirements for assessment in each course</w:t>
      </w:r>
      <w:r w:rsidR="00641C5A">
        <w:t>.</w:t>
      </w:r>
    </w:p>
    <w:p w14:paraId="6D1F4C39" w14:textId="7445F339" w:rsidR="005D7D69" w:rsidRPr="00A85FE4" w:rsidRDefault="00314052" w:rsidP="00AC1B38">
      <w:pPr>
        <w:pStyle w:val="DoEbodytext2018"/>
      </w:pPr>
      <w:r>
        <w:t>Other p</w:t>
      </w:r>
      <w:r w:rsidR="005D7D69" w:rsidRPr="00A85FE4">
        <w:t xml:space="preserve">rocedures </w:t>
      </w:r>
      <w:r w:rsidR="005D7D69">
        <w:t>should</w:t>
      </w:r>
      <w:r w:rsidR="005D7D69" w:rsidRPr="00A85FE4">
        <w:t xml:space="preserve"> include:</w:t>
      </w:r>
    </w:p>
    <w:p w14:paraId="64BC2136" w14:textId="37FF301D" w:rsidR="005D7D69" w:rsidRDefault="005D7D69" w:rsidP="00AC1B38">
      <w:pPr>
        <w:pStyle w:val="DoElist1bullet2018"/>
      </w:pPr>
      <w:r w:rsidRPr="00AC1B38">
        <w:t>providing</w:t>
      </w:r>
      <w:r w:rsidRPr="00A85FE4">
        <w:t xml:space="preserve"> all head teachers and teachers of Year 11 and Year 12 with a copy of th</w:t>
      </w:r>
      <w:r w:rsidR="00D635D0">
        <w:t>e memorandum ‘Monitoring of Higher School Certificate requirements for 2019’</w:t>
      </w:r>
      <w:r w:rsidRPr="00A85FE4">
        <w:t xml:space="preserve"> </w:t>
      </w:r>
      <w:r w:rsidR="00D635D0">
        <w:t>and</w:t>
      </w:r>
      <w:r w:rsidRPr="00A85FE4">
        <w:t xml:space="preserve"> attachments</w:t>
      </w:r>
    </w:p>
    <w:p w14:paraId="715E2C69" w14:textId="2FBB7595" w:rsidR="00AC1B38" w:rsidRDefault="005D7D69" w:rsidP="00AC1B38">
      <w:pPr>
        <w:pStyle w:val="DoElist1bullet2018"/>
      </w:pPr>
      <w:r>
        <w:t xml:space="preserve">ensuring </w:t>
      </w:r>
      <w:r w:rsidR="00AC1B38">
        <w:t xml:space="preserve">the scope and sequence and implemented learning program including teaching activities </w:t>
      </w:r>
      <w:r w:rsidR="00641C5A">
        <w:t xml:space="preserve">for </w:t>
      </w:r>
      <w:r w:rsidR="00314052">
        <w:t xml:space="preserve">all Year 11 and Year 12 courses are mapped </w:t>
      </w:r>
      <w:r w:rsidR="00AC1B38">
        <w:t xml:space="preserve">against the </w:t>
      </w:r>
      <w:r w:rsidR="00A17435">
        <w:t>2019</w:t>
      </w:r>
      <w:r>
        <w:t xml:space="preserve"> syllabus </w:t>
      </w:r>
      <w:r w:rsidR="00AC1B38">
        <w:t>outcomes and content</w:t>
      </w:r>
    </w:p>
    <w:p w14:paraId="7DCAE2D6" w14:textId="136E8616" w:rsidR="00AC1B38" w:rsidRDefault="00AC1B38" w:rsidP="00AC1B38">
      <w:pPr>
        <w:pStyle w:val="DoElist1bullet2018"/>
      </w:pPr>
      <w:r>
        <w:t>ensuring the assessment program for each Year 11 and Year 12 course meet</w:t>
      </w:r>
      <w:r w:rsidR="00641C5A">
        <w:t>s NESA requirements including</w:t>
      </w:r>
      <w:r>
        <w:t xml:space="preserve"> the </w:t>
      </w:r>
      <w:r w:rsidR="00314052">
        <w:t xml:space="preserve">mandatory components and weightings for new school-based assessment described in the ‘Assessment and Reporting’ documents for </w:t>
      </w:r>
      <w:r w:rsidR="00641C5A">
        <w:t>each</w:t>
      </w:r>
      <w:r w:rsidR="00314052">
        <w:t xml:space="preserve"> syllabus</w:t>
      </w:r>
    </w:p>
    <w:p w14:paraId="20531439" w14:textId="3852BBD3" w:rsidR="005D7D69" w:rsidRPr="00A85FE4" w:rsidRDefault="00314052" w:rsidP="00AC1B38">
      <w:pPr>
        <w:pStyle w:val="DoElist1bullet2018"/>
      </w:pPr>
      <w:r>
        <w:t>issuing</w:t>
      </w:r>
      <w:r w:rsidR="005D7D69">
        <w:t xml:space="preserve"> the school-developed assessm</w:t>
      </w:r>
      <w:r w:rsidR="00FC0240">
        <w:t>ent program</w:t>
      </w:r>
      <w:r w:rsidR="000A22C4">
        <w:t>s</w:t>
      </w:r>
      <w:r w:rsidR="00FC0240">
        <w:t xml:space="preserve"> and course outlines</w:t>
      </w:r>
      <w:r>
        <w:t xml:space="preserve"> to all </w:t>
      </w:r>
      <w:r w:rsidRPr="00A85FE4">
        <w:t>head teachers and teachers of Year 11 and Year 12</w:t>
      </w:r>
    </w:p>
    <w:p w14:paraId="2083C8E6" w14:textId="3D57A665" w:rsidR="005D7D69" w:rsidRDefault="005D7D69" w:rsidP="00AC1B38">
      <w:pPr>
        <w:pStyle w:val="DoElist1bullet2018"/>
      </w:pPr>
      <w:proofErr w:type="gramStart"/>
      <w:r w:rsidRPr="00A85FE4">
        <w:t>ensuring</w:t>
      </w:r>
      <w:proofErr w:type="gramEnd"/>
      <w:r w:rsidRPr="00A85FE4">
        <w:t xml:space="preserve"> a clear understanding of </w:t>
      </w:r>
      <w:r w:rsidR="007673A8">
        <w:t xml:space="preserve">negotiated whole </w:t>
      </w:r>
      <w:r w:rsidRPr="00A85FE4">
        <w:t xml:space="preserve">school </w:t>
      </w:r>
      <w:r w:rsidR="007673A8">
        <w:t xml:space="preserve">processes </w:t>
      </w:r>
      <w:r w:rsidR="00314052">
        <w:t xml:space="preserve">and procedures </w:t>
      </w:r>
      <w:r w:rsidRPr="00A85FE4">
        <w:t>and NESA requirements</w:t>
      </w:r>
      <w:r w:rsidR="007673A8">
        <w:t xml:space="preserve"> including retention of records. </w:t>
      </w:r>
      <w:r w:rsidR="00534FE5">
        <w:t>This might include</w:t>
      </w:r>
      <w:r w:rsidRPr="00A85FE4">
        <w:t xml:space="preserve"> conducting workshops for </w:t>
      </w:r>
      <w:r w:rsidR="00534FE5">
        <w:t xml:space="preserve">relevant </w:t>
      </w:r>
      <w:r w:rsidRPr="00A85FE4">
        <w:t>staff</w:t>
      </w:r>
      <w:r w:rsidR="00534FE5">
        <w:t xml:space="preserve"> (e.g. </w:t>
      </w:r>
      <w:r w:rsidR="00534FE5" w:rsidRPr="00A85FE4">
        <w:t>deputy principals</w:t>
      </w:r>
      <w:r w:rsidR="00534FE5">
        <w:t xml:space="preserve">, </w:t>
      </w:r>
      <w:r w:rsidR="00534FE5" w:rsidRPr="00A85FE4">
        <w:t>head teachers</w:t>
      </w:r>
      <w:r w:rsidR="00534FE5">
        <w:t xml:space="preserve">, </w:t>
      </w:r>
      <w:r w:rsidR="00534FE5" w:rsidRPr="00A85FE4">
        <w:t>Year 11 and Year</w:t>
      </w:r>
      <w:r w:rsidR="00534FE5">
        <w:t xml:space="preserve"> </w:t>
      </w:r>
      <w:r w:rsidR="00534FE5" w:rsidRPr="00A85FE4">
        <w:t>12 course classroom teachers</w:t>
      </w:r>
      <w:r w:rsidR="00534FE5">
        <w:t xml:space="preserve">, </w:t>
      </w:r>
      <w:r w:rsidR="00534FE5" w:rsidRPr="00A85FE4">
        <w:t>year advisors</w:t>
      </w:r>
      <w:r w:rsidR="00534FE5">
        <w:t xml:space="preserve">, </w:t>
      </w:r>
      <w:r w:rsidR="00534FE5" w:rsidRPr="00A85FE4">
        <w:t>careers ad</w:t>
      </w:r>
      <w:r w:rsidR="00534FE5">
        <w:t>viso</w:t>
      </w:r>
      <w:r w:rsidR="00534FE5" w:rsidRPr="00A85FE4">
        <w:t>rs</w:t>
      </w:r>
      <w:r w:rsidR="00FC0240">
        <w:t>, VET coordinators)</w:t>
      </w:r>
    </w:p>
    <w:p w14:paraId="08420E18" w14:textId="4DD5A681" w:rsidR="005D7D69" w:rsidRPr="00225FF6" w:rsidRDefault="005D7D69" w:rsidP="005B6B80">
      <w:pPr>
        <w:pStyle w:val="DoElist1bullet2018"/>
      </w:pPr>
      <w:r>
        <w:rPr>
          <w:lang w:eastAsia="en-US"/>
        </w:rPr>
        <w:lastRenderedPageBreak/>
        <w:t>overseeing the delivery of courses by outside tutors</w:t>
      </w:r>
      <w:r w:rsidR="00314052">
        <w:rPr>
          <w:lang w:eastAsia="en-US"/>
        </w:rPr>
        <w:t xml:space="preserve"> </w:t>
      </w:r>
      <w:r w:rsidR="00314052">
        <w:t>and</w:t>
      </w:r>
      <w:r w:rsidRPr="009E62B5">
        <w:t xml:space="preserve"> the delivery of courses by external providers</w:t>
      </w:r>
      <w:r w:rsidRPr="00314052">
        <w:rPr>
          <w:rFonts w:eastAsia="Arial"/>
        </w:rPr>
        <w:t xml:space="preserve"> (i.e. TAFE and other </w:t>
      </w:r>
      <w:r w:rsidR="00FE6628" w:rsidRPr="00314052">
        <w:rPr>
          <w:rFonts w:eastAsia="Arial"/>
        </w:rPr>
        <w:t>RTOs</w:t>
      </w:r>
      <w:r w:rsidRPr="00314052">
        <w:rPr>
          <w:rFonts w:eastAsia="Arial"/>
        </w:rPr>
        <w:t>)</w:t>
      </w:r>
      <w:r w:rsidR="00005077" w:rsidRPr="00314052">
        <w:rPr>
          <w:rFonts w:eastAsia="Arial"/>
        </w:rPr>
        <w:t xml:space="preserve"> as required by NESA</w:t>
      </w:r>
    </w:p>
    <w:p w14:paraId="69237560" w14:textId="55DD8E28" w:rsidR="005D7D69" w:rsidRPr="009E62B5" w:rsidRDefault="005D7D69" w:rsidP="00AC1B38">
      <w:pPr>
        <w:pStyle w:val="DoElist1bullet2018"/>
      </w:pPr>
      <w:r>
        <w:t xml:space="preserve">entering students into </w:t>
      </w:r>
      <w:r w:rsidRPr="009E62B5">
        <w:t>courses whether delivered by school</w:t>
      </w:r>
      <w:r>
        <w:t>, outside tutors</w:t>
      </w:r>
      <w:r w:rsidRPr="009E62B5">
        <w:t xml:space="preserve"> or external provide</w:t>
      </w:r>
      <w:r>
        <w:t xml:space="preserve">rs, as well as for optional HSC </w:t>
      </w:r>
      <w:r w:rsidRPr="009E62B5">
        <w:t>examinations</w:t>
      </w:r>
    </w:p>
    <w:p w14:paraId="105AC8BB" w14:textId="77777777" w:rsidR="005D7D69" w:rsidRPr="00A85FE4" w:rsidRDefault="005D7D69" w:rsidP="00AC1B38">
      <w:pPr>
        <w:pStyle w:val="DoElist1bullet2018"/>
      </w:pPr>
      <w:r w:rsidRPr="00A85FE4">
        <w:t>in reg</w:t>
      </w:r>
      <w:r>
        <w:t>ard to students with disability</w:t>
      </w:r>
    </w:p>
    <w:bookmarkEnd w:id="0"/>
    <w:p w14:paraId="6BB81B1D" w14:textId="0840D714" w:rsidR="005D7D69" w:rsidRPr="00A85FE4" w:rsidRDefault="00EE4AB3" w:rsidP="005D7D69">
      <w:pPr>
        <w:pStyle w:val="DoElist2bullet2018"/>
        <w:numPr>
          <w:ilvl w:val="1"/>
          <w:numId w:val="2"/>
        </w:numPr>
        <w:ind w:left="1077" w:hanging="357"/>
      </w:pPr>
      <w:r>
        <w:t>reviewing school-</w:t>
      </w:r>
      <w:r w:rsidR="005D7D69" w:rsidRPr="00A85FE4">
        <w:t>based procedures and staff responsibilities in relation to the collaborative planning process for students with disability, personalising learning and support and the application process for HSC disability provisions</w:t>
      </w:r>
    </w:p>
    <w:p w14:paraId="7359C750" w14:textId="4D0D7AE2" w:rsidR="002D1DBE" w:rsidRPr="0084745C" w:rsidRDefault="005D7D69" w:rsidP="00BF09C0">
      <w:pPr>
        <w:pStyle w:val="DoElist2bullet2018"/>
        <w:numPr>
          <w:ilvl w:val="1"/>
          <w:numId w:val="2"/>
        </w:numPr>
        <w:ind w:left="1077" w:hanging="357"/>
      </w:pPr>
      <w:r w:rsidRPr="00A85FE4">
        <w:t>checking that all staff are aware of</w:t>
      </w:r>
      <w:r w:rsidR="00D26284">
        <w:t>,</w:t>
      </w:r>
      <w:r w:rsidRPr="00A85FE4">
        <w:t xml:space="preserve"> </w:t>
      </w:r>
      <w:r w:rsidR="00EE4AB3">
        <w:t xml:space="preserve">and providing </w:t>
      </w:r>
      <w:r w:rsidRPr="00A85FE4">
        <w:t>the adjustments required by</w:t>
      </w:r>
      <w:r w:rsidR="00D26284">
        <w:t>,</w:t>
      </w:r>
      <w:r w:rsidRPr="00A85FE4">
        <w:t xml:space="preserve"> students with disability to </w:t>
      </w:r>
      <w:r w:rsidR="00EE4AB3">
        <w:t xml:space="preserve">support access </w:t>
      </w:r>
      <w:r w:rsidR="00FC0240">
        <w:t xml:space="preserve">to </w:t>
      </w:r>
      <w:r w:rsidR="00EE4AB3">
        <w:t>and participation</w:t>
      </w:r>
      <w:r w:rsidRPr="00A85FE4">
        <w:t xml:space="preserve"> in all areas of learning, including </w:t>
      </w:r>
      <w:r w:rsidR="00EE4AB3">
        <w:t>school-based</w:t>
      </w:r>
      <w:r w:rsidRPr="00A85FE4">
        <w:t xml:space="preserve"> assessment tasks</w:t>
      </w:r>
      <w:r w:rsidR="00EE4AB3">
        <w:t xml:space="preserve"> and VET courses</w:t>
      </w:r>
      <w:r w:rsidR="00BF09C0">
        <w:t xml:space="preserve">. Students in VET courses </w:t>
      </w:r>
      <w:r>
        <w:t>must be able to demonstrate competence regardless of disability.</w:t>
      </w:r>
    </w:p>
    <w:sectPr w:rsidR="002D1DBE" w:rsidRPr="0084745C" w:rsidSect="001C5524">
      <w:headerReference w:type="default" r:id="rId15"/>
      <w:footerReference w:type="even" r:id="rId16"/>
      <w:footerReference w:type="default" r:id="rId1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4061" w14:textId="77777777" w:rsidR="00424765" w:rsidRDefault="00424765">
      <w:pPr>
        <w:spacing w:before="0" w:line="240" w:lineRule="auto"/>
      </w:pPr>
      <w:r>
        <w:separator/>
      </w:r>
    </w:p>
  </w:endnote>
  <w:endnote w:type="continuationSeparator" w:id="0">
    <w:p w14:paraId="66D39902" w14:textId="77777777" w:rsidR="00424765" w:rsidRDefault="004247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75F8E9C6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ED1C0B">
      <w:t>November</w:t>
    </w:r>
    <w:r>
      <w:t xml:space="preserve"> 20</w:t>
    </w:r>
    <w:r w:rsidR="00ED1C0B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0190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2836" w14:textId="77777777" w:rsidR="00424765" w:rsidRDefault="00424765">
      <w:pPr>
        <w:spacing w:before="0" w:line="240" w:lineRule="auto"/>
      </w:pPr>
      <w:r>
        <w:separator/>
      </w:r>
    </w:p>
  </w:footnote>
  <w:footnote w:type="continuationSeparator" w:id="0">
    <w:p w14:paraId="4ED67998" w14:textId="77777777" w:rsidR="00424765" w:rsidRDefault="0042476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A0C6" w14:textId="574D195B" w:rsidR="005D7D69" w:rsidRDefault="00530190" w:rsidP="00530190">
    <w:pPr>
      <w:pStyle w:val="DoEbodytext2018"/>
      <w:spacing w:before="0"/>
      <w:rPr>
        <w:rFonts w:cs="Arial"/>
        <w:b/>
        <w:sz w:val="22"/>
      </w:rPr>
    </w:pPr>
    <w:r>
      <w:rPr>
        <w:noProof/>
        <w:lang w:eastAsia="en-AU"/>
      </w:rPr>
      <w:drawing>
        <wp:inline distT="0" distB="0" distL="0" distR="0" wp14:anchorId="1AEF832E" wp14:editId="71884CA1">
          <wp:extent cx="1754505" cy="553085"/>
          <wp:effectExtent l="0" t="0" r="0" b="0"/>
          <wp:docPr id="2" name="Picture 2" descr="New South Wales Department of Education – Public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ENSEN7\Documents\logo\DoE_Public Schools_Logo_K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Estrongemphasis2018"/>
      </w:rPr>
      <w:t xml:space="preserve">                                                                            </w:t>
    </w:r>
    <w:r w:rsidR="00C5677C">
      <w:rPr>
        <w:rStyle w:val="DoEstrongemphasis2018"/>
      </w:rPr>
      <w:t>DN/18/00057</w:t>
    </w:r>
    <w:r w:rsidR="005D7D69" w:rsidRPr="00ED1C0B">
      <w:rPr>
        <w:rFonts w:cs="Arial"/>
        <w:b/>
        <w:sz w:val="22"/>
      </w:rPr>
      <w:t>Attachment 3</w:t>
    </w:r>
  </w:p>
  <w:p w14:paraId="22F2BA1E" w14:textId="77777777" w:rsidR="005D7D69" w:rsidRDefault="005D7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E7D6A162"/>
    <w:lvl w:ilvl="0" w:tplc="C9822502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05077"/>
    <w:rsid w:val="00073BE6"/>
    <w:rsid w:val="000A22C4"/>
    <w:rsid w:val="000E69BA"/>
    <w:rsid w:val="00120566"/>
    <w:rsid w:val="001245EC"/>
    <w:rsid w:val="001518CE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4052"/>
    <w:rsid w:val="00317FD6"/>
    <w:rsid w:val="00332104"/>
    <w:rsid w:val="0033638C"/>
    <w:rsid w:val="00376D3D"/>
    <w:rsid w:val="0038193B"/>
    <w:rsid w:val="00383295"/>
    <w:rsid w:val="003A04C7"/>
    <w:rsid w:val="003C2DBD"/>
    <w:rsid w:val="00424765"/>
    <w:rsid w:val="00454252"/>
    <w:rsid w:val="004860ED"/>
    <w:rsid w:val="004B3BF3"/>
    <w:rsid w:val="004C1870"/>
    <w:rsid w:val="004D0730"/>
    <w:rsid w:val="004D1E32"/>
    <w:rsid w:val="004E1679"/>
    <w:rsid w:val="004E36EE"/>
    <w:rsid w:val="004E5F23"/>
    <w:rsid w:val="00501836"/>
    <w:rsid w:val="00514B39"/>
    <w:rsid w:val="00530190"/>
    <w:rsid w:val="00534FE5"/>
    <w:rsid w:val="00561234"/>
    <w:rsid w:val="00580913"/>
    <w:rsid w:val="005841BA"/>
    <w:rsid w:val="00596484"/>
    <w:rsid w:val="005B3793"/>
    <w:rsid w:val="005C4F04"/>
    <w:rsid w:val="005D7D69"/>
    <w:rsid w:val="005F1E61"/>
    <w:rsid w:val="00601B31"/>
    <w:rsid w:val="00641C5A"/>
    <w:rsid w:val="0069389B"/>
    <w:rsid w:val="006C02DA"/>
    <w:rsid w:val="006D0980"/>
    <w:rsid w:val="006F2118"/>
    <w:rsid w:val="00716FA1"/>
    <w:rsid w:val="00726F3D"/>
    <w:rsid w:val="0073297A"/>
    <w:rsid w:val="007527C8"/>
    <w:rsid w:val="0075348E"/>
    <w:rsid w:val="007534D7"/>
    <w:rsid w:val="00763B57"/>
    <w:rsid w:val="007673A8"/>
    <w:rsid w:val="007A2C97"/>
    <w:rsid w:val="007B730A"/>
    <w:rsid w:val="007C6E83"/>
    <w:rsid w:val="007E02A5"/>
    <w:rsid w:val="007E7116"/>
    <w:rsid w:val="00880D85"/>
    <w:rsid w:val="008A3C24"/>
    <w:rsid w:val="008D0C22"/>
    <w:rsid w:val="008F555A"/>
    <w:rsid w:val="00927E6F"/>
    <w:rsid w:val="00985D6F"/>
    <w:rsid w:val="009A1ADD"/>
    <w:rsid w:val="009D231C"/>
    <w:rsid w:val="00A077AF"/>
    <w:rsid w:val="00A1455C"/>
    <w:rsid w:val="00A17435"/>
    <w:rsid w:val="00A174D9"/>
    <w:rsid w:val="00A34A17"/>
    <w:rsid w:val="00A47B4A"/>
    <w:rsid w:val="00A67F1C"/>
    <w:rsid w:val="00A86303"/>
    <w:rsid w:val="00A91077"/>
    <w:rsid w:val="00AC1B38"/>
    <w:rsid w:val="00AE13C8"/>
    <w:rsid w:val="00B27349"/>
    <w:rsid w:val="00B33FA9"/>
    <w:rsid w:val="00B3507B"/>
    <w:rsid w:val="00B66B04"/>
    <w:rsid w:val="00B94959"/>
    <w:rsid w:val="00BF09C0"/>
    <w:rsid w:val="00C15A26"/>
    <w:rsid w:val="00C5677C"/>
    <w:rsid w:val="00C85290"/>
    <w:rsid w:val="00CA21C9"/>
    <w:rsid w:val="00CB2CA0"/>
    <w:rsid w:val="00CB6A58"/>
    <w:rsid w:val="00CB7742"/>
    <w:rsid w:val="00CD19D1"/>
    <w:rsid w:val="00CD2512"/>
    <w:rsid w:val="00CD5846"/>
    <w:rsid w:val="00CE4514"/>
    <w:rsid w:val="00CF21CD"/>
    <w:rsid w:val="00CF60E3"/>
    <w:rsid w:val="00D035CC"/>
    <w:rsid w:val="00D109D7"/>
    <w:rsid w:val="00D13EE4"/>
    <w:rsid w:val="00D215B2"/>
    <w:rsid w:val="00D26284"/>
    <w:rsid w:val="00D435B8"/>
    <w:rsid w:val="00D611A9"/>
    <w:rsid w:val="00D635D0"/>
    <w:rsid w:val="00D70E95"/>
    <w:rsid w:val="00DC5A1F"/>
    <w:rsid w:val="00DE0FF7"/>
    <w:rsid w:val="00DF5352"/>
    <w:rsid w:val="00E31BCE"/>
    <w:rsid w:val="00E37944"/>
    <w:rsid w:val="00E51BEA"/>
    <w:rsid w:val="00E61E5F"/>
    <w:rsid w:val="00EA2EBB"/>
    <w:rsid w:val="00ED1C0B"/>
    <w:rsid w:val="00ED67D7"/>
    <w:rsid w:val="00EE23AA"/>
    <w:rsid w:val="00EE4AB3"/>
    <w:rsid w:val="00EF3126"/>
    <w:rsid w:val="00F26FA7"/>
    <w:rsid w:val="00F440CD"/>
    <w:rsid w:val="00F45DDA"/>
    <w:rsid w:val="00F51583"/>
    <w:rsid w:val="00F87A9A"/>
    <w:rsid w:val="00F92C20"/>
    <w:rsid w:val="00F9679F"/>
    <w:rsid w:val="00FA0DBA"/>
    <w:rsid w:val="00FC0240"/>
    <w:rsid w:val="00FE1A97"/>
    <w:rsid w:val="00FE2189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4860ED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spacing w:before="80" w:line="280" w:lineRule="atLeast"/>
      <w:ind w:left="720" w:hanging="360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customStyle="1" w:styleId="DoEbodytext2018">
    <w:name w:val="DoE body text 2018"/>
    <w:basedOn w:val="Normal"/>
    <w:qFormat/>
    <w:rsid w:val="005D7D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list1numbered2018">
    <w:name w:val="DoE list 1 numbered 2018"/>
    <w:basedOn w:val="Normal"/>
    <w:qFormat/>
    <w:locked/>
    <w:rsid w:val="005D7D69"/>
    <w:pPr>
      <w:spacing w:before="80" w:line="280" w:lineRule="atLeast"/>
      <w:ind w:left="720" w:hanging="36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7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D69"/>
    <w:rPr>
      <w:rFonts w:ascii="Arial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6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69"/>
    <w:rPr>
      <w:rFonts w:ascii="Segoe UI" w:hAnsi="Segoe UI" w:cs="Segoe UI"/>
      <w:sz w:val="18"/>
      <w:szCs w:val="18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5D7D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5D7D69"/>
    <w:p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5D7D69"/>
    <w:rPr>
      <w:rFonts w:ascii="Arial" w:hAnsi="Arial" w:cs="Times New Roman"/>
      <w:sz w:val="24"/>
      <w:szCs w:val="24"/>
      <w:lang w:eastAsia="zh-CN"/>
    </w:rPr>
  </w:style>
  <w:style w:type="paragraph" w:customStyle="1" w:styleId="DoElist1bullet2018">
    <w:name w:val="DoE list 1 bullet 2018"/>
    <w:basedOn w:val="Normal"/>
    <w:qFormat/>
    <w:locked/>
    <w:rsid w:val="00AC1B38"/>
    <w:pPr>
      <w:numPr>
        <w:numId w:val="2"/>
      </w:numPr>
      <w:spacing w:before="80" w:line="280" w:lineRule="atLeast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A58"/>
    <w:rPr>
      <w:rFonts w:ascii="Arial" w:hAnsi="Arial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B6A58"/>
    <w:rPr>
      <w:color w:val="954F72" w:themeColor="followedHyperlink"/>
      <w:u w:val="single"/>
    </w:rPr>
  </w:style>
  <w:style w:type="character" w:customStyle="1" w:styleId="DoEstrongemphasis2018">
    <w:name w:val="DoE strong emphasis 2018"/>
    <w:basedOn w:val="DefaultParagraphFont"/>
    <w:uiPriority w:val="1"/>
    <w:qFormat/>
    <w:rsid w:val="00C5677C"/>
    <w:rPr>
      <w:b/>
      <w:bCs w:val="0"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policy-library/associated-documents/policystandards161006.pdf" TargetMode="External"/><Relationship Id="rId13" Type="http://schemas.openxmlformats.org/officeDocument/2006/relationships/hyperlink" Target="http://educationstandards.nsw.edu.au/wps/portal/nesa/11-12/hsc/disability-provis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policy-library/policies/curriculum-planning-and-programming,-assessing-and-reporting-to-parents-k-12" TargetMode="External"/><Relationship Id="rId12" Type="http://schemas.openxmlformats.org/officeDocument/2006/relationships/hyperlink" Target="http://educationstandards.nsw.edu.au/wps/portal/nesa/11-12/hsc/rules-and-processes/rules-procedures-guide-studen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standards.nsw.edu.au/wps/portal/nesa/11-12/hsc/disability-provisi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ducationstandards.nsw.edu.au/wps/portal/nesa/about/initiatives/stronger-hsc-standar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cationstandards.nsw.edu.au/wps/portal/nesa/regulation/government-schooling/registration-process-government-schooling" TargetMode="External"/><Relationship Id="rId14" Type="http://schemas.openxmlformats.org/officeDocument/2006/relationships/hyperlink" Target="https://studentsonline.nesa.nsw.edu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Prudence Greene</cp:lastModifiedBy>
  <cp:revision>28</cp:revision>
  <cp:lastPrinted>2018-10-30T06:07:00Z</cp:lastPrinted>
  <dcterms:created xsi:type="dcterms:W3CDTF">2018-10-02T05:29:00Z</dcterms:created>
  <dcterms:modified xsi:type="dcterms:W3CDTF">2018-11-09T01:59:00Z</dcterms:modified>
</cp:coreProperties>
</file>