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7D5436">
        <w:t>Year 11 Mathematics Standard</w:t>
      </w:r>
    </w:p>
    <w:p w:rsidR="009862E0" w:rsidRDefault="00712D4D" w:rsidP="00427562">
      <w:pPr>
        <w:pStyle w:val="IOSheading22017"/>
      </w:pPr>
      <w:r>
        <w:t>Unit title</w:t>
      </w:r>
      <w:r w:rsidR="007D5436">
        <w:t>: Formulae and Equations</w:t>
      </w:r>
    </w:p>
    <w:p w:rsidR="00ED4FF8" w:rsidRPr="00CF187A" w:rsidRDefault="00ED4FF8" w:rsidP="00ED4FF8">
      <w:pPr>
        <w:pStyle w:val="IOSreference2017"/>
        <w:rPr>
          <w:szCs w:val="24"/>
          <w:lang w:eastAsia="en-AU"/>
        </w:rPr>
      </w:pPr>
      <w:r>
        <w:t xml:space="preserve">This document references the </w:t>
      </w:r>
      <w:hyperlink r:id="rId9" w:history="1">
        <w:r w:rsidRPr="00CF187A">
          <w:rPr>
            <w:rStyle w:val="Hyperlink"/>
          </w:rPr>
          <w:t>Mathematics Standard Stage 6 Syllabus</w:t>
        </w:r>
      </w:hyperlink>
      <w:r>
        <w:t xml:space="preserve"> © 2017 </w:t>
      </w:r>
      <w:hyperlink r:id="rId10" w:history="1">
        <w:r>
          <w:rPr>
            <w:rStyle w:val="Hyperlink"/>
          </w:rPr>
          <w:t>NSW Education Standards Authority (NESA)</w:t>
        </w:r>
      </w:hyperlink>
      <w:r>
        <w:t xml:space="preserve"> for and on behalf of the Crown in right of the State of New South Wales.</w:t>
      </w:r>
    </w:p>
    <w:p w:rsidR="00427562" w:rsidRDefault="00427562" w:rsidP="00427562">
      <w:pPr>
        <w:pStyle w:val="IOSbodytext2017"/>
        <w:rPr>
          <w:lang w:eastAsia="en-US"/>
        </w:rPr>
      </w:pPr>
      <w:r>
        <w:rPr>
          <w:lang w:eastAsia="en-US"/>
        </w:rPr>
        <w:t>Duration: 2 weeks</w:t>
      </w:r>
    </w:p>
    <w:p w:rsidR="00427562" w:rsidRDefault="00427562" w:rsidP="00427562">
      <w:pPr>
        <w:pStyle w:val="IOSheading32017"/>
      </w:pPr>
      <w:r>
        <w:t>Rationale</w:t>
      </w:r>
    </w:p>
    <w:p w:rsidR="00427562" w:rsidRDefault="00427562" w:rsidP="00427562">
      <w:pPr>
        <w:pStyle w:val="IOSbodytext2017"/>
        <w:rPr>
          <w:lang w:eastAsia="en-US"/>
        </w:rPr>
      </w:pPr>
      <w:r>
        <w:rPr>
          <w:lang w:eastAsia="en-US"/>
        </w:rPr>
        <w:t>Knowledge of algebra enables the modelling of a problem conceptually so that it is simpler to solve, before returning the solution to its more complex practical form. The study of algebra is important in developing students’ reasoning skills and logical thought processes, as well as their ability to represent and solve problems. The ability to interpret and critically evaluate information that is presented in graphical form will provide students with important skills they will use when making decisions in the future.</w:t>
      </w:r>
    </w:p>
    <w:p w:rsidR="00427562" w:rsidRDefault="00427562" w:rsidP="00427562">
      <w:pPr>
        <w:pStyle w:val="IOSheading42017"/>
      </w:pPr>
      <w:r>
        <w:t>Topic focus</w:t>
      </w:r>
    </w:p>
    <w:p w:rsidR="00427562" w:rsidRDefault="00427562" w:rsidP="00427562">
      <w:pPr>
        <w:pStyle w:val="IOSbodytext2017"/>
        <w:rPr>
          <w:lang w:eastAsia="en-US"/>
        </w:rPr>
      </w:pPr>
      <w:r>
        <w:rPr>
          <w:lang w:eastAsia="en-US"/>
        </w:rPr>
        <w:t>The principal focus of this subtopic is to provide a solid foundation in algebraic skills, including for example finding solutions to a variety of equations in work-related and everyday contexts. Students develop awareness of the applicability of algebra in their approach to everyday life.</w:t>
      </w:r>
    </w:p>
    <w:p w:rsidR="00DC41BF" w:rsidRPr="008904CD" w:rsidRDefault="00DC41BF" w:rsidP="00DC41BF">
      <w:r w:rsidRPr="008904CD">
        <w:t>Within this subtopic, schools have the opportunity to identify areas of Stage 5 content which may need to be reviewed to meet the needs of students.</w:t>
      </w:r>
    </w:p>
    <w:p w:rsidR="00427562" w:rsidRDefault="00427562" w:rsidP="00427562">
      <w:pPr>
        <w:pStyle w:val="IOSheading42017"/>
      </w:pPr>
      <w:bookmarkStart w:id="0" w:name="_GoBack"/>
      <w:bookmarkEnd w:id="0"/>
      <w:r>
        <w:lastRenderedPageBreak/>
        <w:t>Prior knowledge required</w:t>
      </w:r>
    </w:p>
    <w:p w:rsidR="00427562" w:rsidRDefault="00427562" w:rsidP="00427562">
      <w:pPr>
        <w:pStyle w:val="IOSbodytext2017"/>
        <w:rPr>
          <w:lang w:eastAsia="en-US"/>
        </w:rPr>
      </w:pPr>
      <w:r>
        <w:rPr>
          <w:lang w:eastAsia="en-US"/>
        </w:rPr>
        <w:t xml:space="preserve">The material in this topic builds on content from the Number and Algebra Strand of the K–10 Mathematics syllabus, including the Stage 5.2 </w:t>
      </w:r>
      <w:proofErr w:type="spellStart"/>
      <w:r>
        <w:rPr>
          <w:lang w:eastAsia="en-US"/>
        </w:rPr>
        <w:t>substrands</w:t>
      </w:r>
      <w:proofErr w:type="spellEnd"/>
      <w:r>
        <w:rPr>
          <w:lang w:eastAsia="en-US"/>
        </w:rPr>
        <w:t xml:space="preserve"> of Equations and Linear Relationships. </w:t>
      </w:r>
    </w:p>
    <w:p w:rsidR="009C2D85" w:rsidRDefault="009C2D85" w:rsidP="00427562">
      <w:pPr>
        <w:pStyle w:val="IOSheading32017"/>
      </w:pPr>
      <w:r>
        <w:br w:type="page"/>
      </w:r>
    </w:p>
    <w:p w:rsidR="00427562" w:rsidRDefault="00427562" w:rsidP="00427562">
      <w:pPr>
        <w:pStyle w:val="IOSheading32017"/>
      </w:pPr>
      <w:r>
        <w:lastRenderedPageBreak/>
        <w:t>Language considerations</w:t>
      </w:r>
    </w:p>
    <w:p w:rsidR="00427562" w:rsidRDefault="00427562" w:rsidP="00427562">
      <w:pPr>
        <w:pStyle w:val="IOSbodytext2017"/>
        <w:rPr>
          <w:lang w:eastAsia="en-US"/>
        </w:rPr>
      </w:pPr>
      <w:r>
        <w:rPr>
          <w:lang w:eastAsia="en-US"/>
        </w:rPr>
        <w:t xml:space="preserve">There are considerable language considerations in this topic including the use of specific terminology including: </w:t>
      </w:r>
    </w:p>
    <w:p w:rsidR="00427562" w:rsidRDefault="00427562" w:rsidP="00427562">
      <w:pPr>
        <w:pStyle w:val="IOSbodytext2017"/>
        <w:rPr>
          <w:lang w:eastAsia="en-US"/>
        </w:rPr>
        <w:sectPr w:rsidR="00427562" w:rsidSect="00427562">
          <w:footerReference w:type="even" r:id="rId11"/>
          <w:footerReference w:type="default" r:id="rId12"/>
          <w:pgSz w:w="16838" w:h="11906" w:orient="landscape"/>
          <w:pgMar w:top="567" w:right="964" w:bottom="567" w:left="567" w:header="567" w:footer="567" w:gutter="0"/>
          <w:cols w:space="708"/>
          <w:docGrid w:linePitch="360"/>
        </w:sectPr>
      </w:pPr>
    </w:p>
    <w:p w:rsidR="00427562" w:rsidRDefault="00427562" w:rsidP="00427562">
      <w:pPr>
        <w:pStyle w:val="IOSbodytext2017"/>
        <w:rPr>
          <w:lang w:eastAsia="en-US"/>
        </w:rPr>
      </w:pPr>
      <w:proofErr w:type="gramStart"/>
      <w:r>
        <w:rPr>
          <w:lang w:eastAsia="en-US"/>
        </w:rPr>
        <w:t>algebraic</w:t>
      </w:r>
      <w:proofErr w:type="gramEnd"/>
      <w:r>
        <w:rPr>
          <w:lang w:eastAsia="en-US"/>
        </w:rPr>
        <w:t xml:space="preserve"> expression </w:t>
      </w:r>
    </w:p>
    <w:p w:rsidR="00427562" w:rsidRDefault="00427562" w:rsidP="00427562">
      <w:pPr>
        <w:pStyle w:val="IOSbodytext2017"/>
        <w:rPr>
          <w:lang w:eastAsia="en-US"/>
        </w:rPr>
      </w:pPr>
      <w:proofErr w:type="gramStart"/>
      <w:r>
        <w:rPr>
          <w:lang w:eastAsia="en-US"/>
        </w:rPr>
        <w:t>blood</w:t>
      </w:r>
      <w:proofErr w:type="gramEnd"/>
      <w:r>
        <w:rPr>
          <w:lang w:eastAsia="en-US"/>
        </w:rPr>
        <w:t xml:space="preserve"> alcohol content (BAC)</w:t>
      </w:r>
    </w:p>
    <w:p w:rsidR="00427562" w:rsidRDefault="00427562" w:rsidP="00427562">
      <w:pPr>
        <w:pStyle w:val="IOSbodytext2017"/>
        <w:rPr>
          <w:lang w:eastAsia="en-US"/>
        </w:rPr>
      </w:pPr>
      <w:proofErr w:type="gramStart"/>
      <w:r>
        <w:rPr>
          <w:lang w:eastAsia="en-US"/>
        </w:rPr>
        <w:t>changing</w:t>
      </w:r>
      <w:proofErr w:type="gramEnd"/>
      <w:r>
        <w:rPr>
          <w:lang w:eastAsia="en-US"/>
        </w:rPr>
        <w:t xml:space="preserve"> the subject</w:t>
      </w:r>
    </w:p>
    <w:p w:rsidR="00427562" w:rsidRDefault="00427562" w:rsidP="00427562">
      <w:pPr>
        <w:pStyle w:val="IOSbodytext2017"/>
        <w:rPr>
          <w:lang w:eastAsia="en-US"/>
        </w:rPr>
      </w:pPr>
      <w:r>
        <w:rPr>
          <w:lang w:eastAsia="en-US"/>
        </w:rPr>
        <w:t>Clark’s formula</w:t>
      </w:r>
    </w:p>
    <w:p w:rsidR="00427562" w:rsidRDefault="00427562" w:rsidP="00427562">
      <w:pPr>
        <w:pStyle w:val="IOSbodytext2017"/>
        <w:rPr>
          <w:lang w:eastAsia="en-US"/>
        </w:rPr>
      </w:pPr>
      <w:proofErr w:type="gramStart"/>
      <w:r>
        <w:rPr>
          <w:lang w:eastAsia="en-US"/>
        </w:rPr>
        <w:t>dosage</w:t>
      </w:r>
      <w:proofErr w:type="gramEnd"/>
    </w:p>
    <w:p w:rsidR="00427562" w:rsidRDefault="00427562" w:rsidP="00427562">
      <w:pPr>
        <w:pStyle w:val="IOSbodytext2017"/>
        <w:rPr>
          <w:lang w:eastAsia="en-US"/>
        </w:rPr>
      </w:pPr>
      <w:proofErr w:type="gramStart"/>
      <w:r>
        <w:rPr>
          <w:lang w:eastAsia="en-US"/>
        </w:rPr>
        <w:t>dosage</w:t>
      </w:r>
      <w:proofErr w:type="gramEnd"/>
      <w:r>
        <w:rPr>
          <w:lang w:eastAsia="en-US"/>
        </w:rPr>
        <w:t xml:space="preserve"> strength</w:t>
      </w:r>
    </w:p>
    <w:p w:rsidR="00427562" w:rsidRDefault="00427562" w:rsidP="00427562">
      <w:pPr>
        <w:pStyle w:val="IOSbodytext2017"/>
        <w:rPr>
          <w:lang w:eastAsia="en-US"/>
        </w:rPr>
      </w:pPr>
      <w:proofErr w:type="gramStart"/>
      <w:r>
        <w:rPr>
          <w:lang w:eastAsia="en-US"/>
        </w:rPr>
        <w:t>equation</w:t>
      </w:r>
      <w:proofErr w:type="gramEnd"/>
    </w:p>
    <w:p w:rsidR="00427562" w:rsidRDefault="00427562" w:rsidP="00427562">
      <w:pPr>
        <w:pStyle w:val="IOSbodytext2017"/>
        <w:rPr>
          <w:lang w:eastAsia="en-US"/>
        </w:rPr>
      </w:pPr>
      <w:proofErr w:type="gramStart"/>
      <w:r>
        <w:rPr>
          <w:lang w:eastAsia="en-US"/>
        </w:rPr>
        <w:t>evaluate</w:t>
      </w:r>
      <w:proofErr w:type="gramEnd"/>
    </w:p>
    <w:p w:rsidR="00427562" w:rsidRDefault="00427562" w:rsidP="00427562">
      <w:pPr>
        <w:pStyle w:val="IOSbodytext2017"/>
        <w:rPr>
          <w:lang w:eastAsia="en-US"/>
        </w:rPr>
      </w:pPr>
      <w:proofErr w:type="gramStart"/>
      <w:r>
        <w:rPr>
          <w:lang w:eastAsia="en-US"/>
        </w:rPr>
        <w:t>formulae</w:t>
      </w:r>
      <w:proofErr w:type="gramEnd"/>
    </w:p>
    <w:p w:rsidR="00427562" w:rsidRDefault="00427562" w:rsidP="00427562">
      <w:pPr>
        <w:pStyle w:val="IOSbodytext2017"/>
        <w:rPr>
          <w:lang w:eastAsia="en-US"/>
        </w:rPr>
      </w:pPr>
      <w:proofErr w:type="spellStart"/>
      <w:r>
        <w:rPr>
          <w:lang w:eastAsia="en-US"/>
        </w:rPr>
        <w:t>Fried’s</w:t>
      </w:r>
      <w:proofErr w:type="spellEnd"/>
      <w:r>
        <w:rPr>
          <w:lang w:eastAsia="en-US"/>
        </w:rPr>
        <w:t xml:space="preserve"> formula</w:t>
      </w:r>
    </w:p>
    <w:p w:rsidR="00427562" w:rsidRDefault="00427562" w:rsidP="00427562">
      <w:pPr>
        <w:pStyle w:val="IOSbodytext2017"/>
        <w:rPr>
          <w:lang w:eastAsia="en-US"/>
        </w:rPr>
      </w:pPr>
      <w:proofErr w:type="gramStart"/>
      <w:r>
        <w:rPr>
          <w:lang w:eastAsia="en-US"/>
        </w:rPr>
        <w:t>linear</w:t>
      </w:r>
      <w:proofErr w:type="gramEnd"/>
    </w:p>
    <w:p w:rsidR="00427562" w:rsidRDefault="00427562" w:rsidP="00427562">
      <w:pPr>
        <w:pStyle w:val="IOSbodytext2017"/>
        <w:rPr>
          <w:lang w:eastAsia="en-US"/>
        </w:rPr>
      </w:pPr>
      <w:proofErr w:type="gramStart"/>
      <w:r>
        <w:rPr>
          <w:lang w:eastAsia="en-US"/>
        </w:rPr>
        <w:t>medication</w:t>
      </w:r>
      <w:proofErr w:type="gramEnd"/>
    </w:p>
    <w:p w:rsidR="00427562" w:rsidRDefault="00427562" w:rsidP="00427562">
      <w:pPr>
        <w:pStyle w:val="IOSbodytext2017"/>
        <w:rPr>
          <w:lang w:eastAsia="en-US"/>
        </w:rPr>
      </w:pPr>
      <w:proofErr w:type="gramStart"/>
      <w:r>
        <w:rPr>
          <w:lang w:eastAsia="en-US"/>
        </w:rPr>
        <w:t>non-linear</w:t>
      </w:r>
      <w:proofErr w:type="gramEnd"/>
    </w:p>
    <w:p w:rsidR="00427562" w:rsidRDefault="00427562" w:rsidP="00427562">
      <w:pPr>
        <w:pStyle w:val="IOSbodytext2017"/>
        <w:rPr>
          <w:lang w:eastAsia="en-US"/>
        </w:rPr>
      </w:pPr>
      <w:proofErr w:type="spellStart"/>
      <w:proofErr w:type="gramStart"/>
      <w:r>
        <w:rPr>
          <w:lang w:eastAsia="en-US"/>
        </w:rPr>
        <w:t>pronumeral</w:t>
      </w:r>
      <w:proofErr w:type="spellEnd"/>
      <w:proofErr w:type="gramEnd"/>
    </w:p>
    <w:p w:rsidR="00427562" w:rsidRDefault="00427562" w:rsidP="00427562">
      <w:pPr>
        <w:pStyle w:val="IOSbodytext2017"/>
        <w:rPr>
          <w:lang w:eastAsia="en-US"/>
        </w:rPr>
      </w:pPr>
      <w:proofErr w:type="gramStart"/>
      <w:r>
        <w:rPr>
          <w:lang w:eastAsia="en-US"/>
        </w:rPr>
        <w:t>solve</w:t>
      </w:r>
      <w:proofErr w:type="gramEnd"/>
    </w:p>
    <w:p w:rsidR="00427562" w:rsidRDefault="00427562" w:rsidP="00427562">
      <w:pPr>
        <w:pStyle w:val="IOSbodytext2017"/>
        <w:rPr>
          <w:lang w:eastAsia="en-US"/>
        </w:rPr>
      </w:pPr>
      <w:proofErr w:type="gramStart"/>
      <w:r>
        <w:rPr>
          <w:lang w:eastAsia="en-US"/>
        </w:rPr>
        <w:t>standard</w:t>
      </w:r>
      <w:proofErr w:type="gramEnd"/>
      <w:r>
        <w:rPr>
          <w:lang w:eastAsia="en-US"/>
        </w:rPr>
        <w:t xml:space="preserve"> drink</w:t>
      </w:r>
    </w:p>
    <w:p w:rsidR="00427562" w:rsidRDefault="00427562" w:rsidP="00427562">
      <w:pPr>
        <w:pStyle w:val="IOSbodytext2017"/>
        <w:rPr>
          <w:lang w:eastAsia="en-US"/>
        </w:rPr>
      </w:pPr>
      <w:proofErr w:type="gramStart"/>
      <w:r>
        <w:rPr>
          <w:lang w:eastAsia="en-US"/>
        </w:rPr>
        <w:t>stopping</w:t>
      </w:r>
      <w:proofErr w:type="gramEnd"/>
      <w:r>
        <w:rPr>
          <w:lang w:eastAsia="en-US"/>
        </w:rPr>
        <w:t xml:space="preserve"> distance</w:t>
      </w:r>
    </w:p>
    <w:p w:rsidR="00427562" w:rsidRDefault="00427562" w:rsidP="00427562">
      <w:pPr>
        <w:pStyle w:val="IOSbodytext2017"/>
        <w:rPr>
          <w:lang w:eastAsia="en-US"/>
        </w:rPr>
      </w:pPr>
      <w:proofErr w:type="gramStart"/>
      <w:r>
        <w:rPr>
          <w:lang w:eastAsia="en-US"/>
        </w:rPr>
        <w:t>subject</w:t>
      </w:r>
      <w:proofErr w:type="gramEnd"/>
      <w:r>
        <w:rPr>
          <w:lang w:eastAsia="en-US"/>
        </w:rPr>
        <w:t xml:space="preserve"> of a formula</w:t>
      </w:r>
    </w:p>
    <w:p w:rsidR="00427562" w:rsidRDefault="00427562" w:rsidP="00427562">
      <w:pPr>
        <w:pStyle w:val="IOSbodytext2017"/>
        <w:rPr>
          <w:lang w:eastAsia="en-US"/>
        </w:rPr>
      </w:pPr>
      <w:proofErr w:type="gramStart"/>
      <w:r>
        <w:rPr>
          <w:lang w:eastAsia="en-US"/>
        </w:rPr>
        <w:t>substitution</w:t>
      </w:r>
      <w:proofErr w:type="gramEnd"/>
    </w:p>
    <w:p w:rsidR="00427562" w:rsidRDefault="00427562" w:rsidP="00427562">
      <w:pPr>
        <w:pStyle w:val="IOSbodytext2017"/>
        <w:rPr>
          <w:lang w:eastAsia="en-US"/>
        </w:rPr>
      </w:pPr>
      <w:r>
        <w:rPr>
          <w:lang w:eastAsia="en-US"/>
        </w:rPr>
        <w:t>Young’s formula</w:t>
      </w:r>
    </w:p>
    <w:p w:rsidR="00427562" w:rsidRDefault="00427562" w:rsidP="00427562">
      <w:pPr>
        <w:pStyle w:val="IOSbodytext2017"/>
        <w:rPr>
          <w:lang w:eastAsia="en-US"/>
        </w:rPr>
        <w:sectPr w:rsidR="00427562" w:rsidSect="00427562">
          <w:type w:val="continuous"/>
          <w:pgSz w:w="16838" w:h="11906" w:orient="landscape"/>
          <w:pgMar w:top="567" w:right="964" w:bottom="567" w:left="567" w:header="567" w:footer="567" w:gutter="0"/>
          <w:cols w:num="3" w:space="708"/>
          <w:docGrid w:linePitch="360"/>
        </w:sectPr>
      </w:pPr>
    </w:p>
    <w:p w:rsidR="00427562" w:rsidRDefault="00F258EF" w:rsidP="00F258EF">
      <w:pPr>
        <w:pStyle w:val="IOSheading32017"/>
      </w:pPr>
      <w:r>
        <w:t>Outcomes</w:t>
      </w:r>
    </w:p>
    <w:p w:rsidR="00427562" w:rsidRDefault="00427562" w:rsidP="00427562">
      <w:pPr>
        <w:pStyle w:val="IOSbodytext2017"/>
        <w:rPr>
          <w:lang w:eastAsia="en-US"/>
        </w:rPr>
      </w:pPr>
      <w:r>
        <w:rPr>
          <w:lang w:eastAsia="en-US"/>
        </w:rPr>
        <w:t>A student:</w:t>
      </w:r>
    </w:p>
    <w:p w:rsidR="00427562" w:rsidRDefault="00427562" w:rsidP="00F258EF">
      <w:pPr>
        <w:pStyle w:val="IOSlist1bullet2017"/>
        <w:rPr>
          <w:lang w:eastAsia="en-US"/>
        </w:rPr>
      </w:pPr>
      <w:r>
        <w:rPr>
          <w:lang w:eastAsia="en-US"/>
        </w:rPr>
        <w:t>uses algebraic and graphical techniques to compare alternative solutions to contextual problems MS11-1</w:t>
      </w:r>
    </w:p>
    <w:p w:rsidR="00427562" w:rsidRDefault="00427562" w:rsidP="00F258EF">
      <w:pPr>
        <w:pStyle w:val="IOSlist1bullet2017"/>
        <w:rPr>
          <w:lang w:eastAsia="en-US"/>
        </w:rPr>
      </w:pPr>
      <w:r>
        <w:rPr>
          <w:lang w:eastAsia="en-US"/>
        </w:rPr>
        <w:t>makes predictions about everyday situations based on simple mathematical models MS11-6</w:t>
      </w:r>
    </w:p>
    <w:p w:rsidR="00427562" w:rsidRDefault="00427562" w:rsidP="00F258EF">
      <w:pPr>
        <w:pStyle w:val="IOSlist1bullet2017"/>
        <w:rPr>
          <w:lang w:eastAsia="en-US"/>
        </w:rPr>
      </w:pPr>
      <w:r>
        <w:rPr>
          <w:lang w:eastAsia="en-US"/>
        </w:rPr>
        <w:t>uses appropriate technology to investigate, organize and interpret information in a range of contexts MS11-9</w:t>
      </w:r>
    </w:p>
    <w:p w:rsidR="00427562" w:rsidRDefault="00427562" w:rsidP="00F258EF">
      <w:pPr>
        <w:pStyle w:val="IOSlist1bullet2017"/>
        <w:rPr>
          <w:lang w:eastAsia="en-US"/>
        </w:rPr>
      </w:pPr>
      <w:r>
        <w:rPr>
          <w:lang w:eastAsia="en-US"/>
        </w:rPr>
        <w:t>justifies a response to a given problem using appropriate mathematical terminology and/or calculations MS11-10</w:t>
      </w:r>
    </w:p>
    <w:p w:rsidR="00ED4FF8" w:rsidRDefault="00ED4FF8" w:rsidP="00F258EF">
      <w:pPr>
        <w:pStyle w:val="IOSheading32017"/>
      </w:pPr>
      <w:r>
        <w:br w:type="page"/>
      </w:r>
    </w:p>
    <w:p w:rsidR="00427562" w:rsidRDefault="00427562" w:rsidP="00F258EF">
      <w:pPr>
        <w:pStyle w:val="IOSheading32017"/>
      </w:pPr>
      <w:r>
        <w:lastRenderedPageBreak/>
        <w:t>Assessment (inc</w:t>
      </w:r>
      <w:r w:rsidR="00F258EF">
        <w:t>luding formative and summative)</w:t>
      </w:r>
    </w:p>
    <w:p w:rsidR="00427562" w:rsidRDefault="00427562" w:rsidP="00427562">
      <w:pPr>
        <w:pStyle w:val="IOSbodytext2017"/>
        <w:rPr>
          <w:lang w:eastAsia="en-US"/>
        </w:rPr>
      </w:pPr>
      <w:r>
        <w:rPr>
          <w:lang w:eastAsia="en-US"/>
        </w:rPr>
        <w:t>Some strategies for formative assessment could include:</w:t>
      </w:r>
    </w:p>
    <w:p w:rsidR="00427562" w:rsidRDefault="00427562" w:rsidP="00F258EF">
      <w:pPr>
        <w:pStyle w:val="IOSlist1bullet2017"/>
        <w:rPr>
          <w:lang w:eastAsia="en-US"/>
        </w:rPr>
      </w:pPr>
      <w:r>
        <w:rPr>
          <w:lang w:eastAsia="en-US"/>
        </w:rPr>
        <w:t>Reflecting on students’ responses to a class discussion</w:t>
      </w:r>
    </w:p>
    <w:p w:rsidR="00427562" w:rsidRDefault="00427562" w:rsidP="00F258EF">
      <w:pPr>
        <w:pStyle w:val="IOSlist1bullet2017"/>
        <w:rPr>
          <w:lang w:eastAsia="en-US"/>
        </w:rPr>
      </w:pPr>
      <w:r>
        <w:rPr>
          <w:lang w:eastAsia="en-US"/>
        </w:rPr>
        <w:t>Beginning the lesson with a few questions on content from previous lessons before progressing</w:t>
      </w:r>
    </w:p>
    <w:p w:rsidR="00427562" w:rsidRDefault="00427562" w:rsidP="00F258EF">
      <w:pPr>
        <w:pStyle w:val="IOSlist1bullet2017"/>
        <w:rPr>
          <w:lang w:eastAsia="en-US"/>
        </w:rPr>
      </w:pPr>
      <w:r>
        <w:rPr>
          <w:lang w:eastAsia="en-US"/>
        </w:rPr>
        <w:t>Having students write their own questions on a topic or having them write a specific number of questions with the same answer</w:t>
      </w:r>
    </w:p>
    <w:p w:rsidR="00427562" w:rsidRDefault="00DC41BF" w:rsidP="00F258EF">
      <w:pPr>
        <w:pStyle w:val="IOSlist1bullet2017"/>
        <w:rPr>
          <w:lang w:eastAsia="en-US"/>
        </w:rPr>
      </w:pPr>
      <w:hyperlink r:id="rId13" w:history="1">
        <w:r w:rsidR="00427562" w:rsidRPr="00ED4FF8">
          <w:rPr>
            <w:rStyle w:val="Hyperlink"/>
            <w:lang w:eastAsia="en-US"/>
          </w:rPr>
          <w:t>3-2-1 Exit slips</w:t>
        </w:r>
      </w:hyperlink>
      <w:r w:rsidR="00427562">
        <w:rPr>
          <w:lang w:eastAsia="en-US"/>
        </w:rPr>
        <w:t xml:space="preserve"> - http://www.theteachert</w:t>
      </w:r>
      <w:r w:rsidR="00ED4FF8">
        <w:rPr>
          <w:lang w:eastAsia="en-US"/>
        </w:rPr>
        <w:t>oolkit.com/index.php/tool/3-2-1</w:t>
      </w:r>
    </w:p>
    <w:p w:rsidR="00427562" w:rsidRDefault="00DC41BF" w:rsidP="00F258EF">
      <w:pPr>
        <w:pStyle w:val="IOSlist1bullet2017"/>
        <w:rPr>
          <w:lang w:eastAsia="en-US"/>
        </w:rPr>
      </w:pPr>
      <w:hyperlink r:id="rId14" w:history="1">
        <w:r w:rsidR="00427562" w:rsidRPr="00ED4FF8">
          <w:rPr>
            <w:rStyle w:val="Hyperlink"/>
            <w:lang w:eastAsia="en-US"/>
          </w:rPr>
          <w:t>Chalk Talk Routine</w:t>
        </w:r>
      </w:hyperlink>
      <w:r w:rsidR="00427562">
        <w:rPr>
          <w:lang w:eastAsia="en-US"/>
        </w:rPr>
        <w:t xml:space="preserve"> - http://www.santeesd.net/cms/lib/CA01000468/Centri</w:t>
      </w:r>
      <w:r w:rsidR="00ED4FF8">
        <w:rPr>
          <w:lang w:eastAsia="en-US"/>
        </w:rPr>
        <w:t>city/Domain/12/VT_ChalkTalk.pdf</w:t>
      </w:r>
    </w:p>
    <w:p w:rsidR="00427562" w:rsidRDefault="00DC41BF" w:rsidP="00F258EF">
      <w:pPr>
        <w:pStyle w:val="IOSlist1bullet2017"/>
        <w:rPr>
          <w:lang w:eastAsia="en-US"/>
        </w:rPr>
      </w:pPr>
      <w:hyperlink r:id="rId15" w:history="1">
        <w:r w:rsidR="00427562" w:rsidRPr="00ED4FF8">
          <w:rPr>
            <w:rStyle w:val="Hyperlink"/>
            <w:lang w:eastAsia="en-US"/>
          </w:rPr>
          <w:t>Red, Yellow, Green Cups</w:t>
        </w:r>
      </w:hyperlink>
      <w:r w:rsidR="00427562">
        <w:rPr>
          <w:lang w:eastAsia="en-US"/>
        </w:rPr>
        <w:t xml:space="preserve">. Alternatively, students could indicate beside the questions their level of understanding using the letters, </w:t>
      </w:r>
      <w:r w:rsidR="00ED4FF8">
        <w:rPr>
          <w:lang w:eastAsia="en-US"/>
        </w:rPr>
        <w:t>R, Y or G. http://www.sstr2.org/Downloads/Cups%20as%20student%20feedback.pdf</w:t>
      </w:r>
    </w:p>
    <w:p w:rsidR="00427562" w:rsidRDefault="00DC41BF" w:rsidP="00F258EF">
      <w:pPr>
        <w:pStyle w:val="IOSlist1bullet2017"/>
        <w:rPr>
          <w:lang w:eastAsia="en-US"/>
        </w:rPr>
      </w:pPr>
      <w:hyperlink r:id="rId16" w:history="1">
        <w:r w:rsidR="00427562" w:rsidRPr="00ED4FF8">
          <w:rPr>
            <w:rStyle w:val="Hyperlink"/>
            <w:lang w:eastAsia="en-US"/>
          </w:rPr>
          <w:t>Mindmaps</w:t>
        </w:r>
      </w:hyperlink>
      <w:r w:rsidR="00427562">
        <w:rPr>
          <w:lang w:eastAsia="en-US"/>
        </w:rPr>
        <w:t xml:space="preserve"> - https://emedia.rmit.edu.au/learning</w:t>
      </w:r>
      <w:r w:rsidR="00ED4FF8">
        <w:rPr>
          <w:lang w:eastAsia="en-US"/>
        </w:rPr>
        <w:t>lab/content/how-create-mind-map</w:t>
      </w:r>
    </w:p>
    <w:p w:rsidR="00427562" w:rsidRDefault="00ED4FF8" w:rsidP="00ED4FF8">
      <w:pPr>
        <w:pStyle w:val="IOSheading42017"/>
      </w:pPr>
      <w:r>
        <w:t>Summative Assessment</w:t>
      </w:r>
    </w:p>
    <w:p w:rsidR="00427562" w:rsidRDefault="00427562" w:rsidP="00F258EF">
      <w:pPr>
        <w:pStyle w:val="IOSlist1bullet2017"/>
        <w:rPr>
          <w:lang w:eastAsia="en-US"/>
        </w:rPr>
      </w:pPr>
      <w:r>
        <w:rPr>
          <w:lang w:eastAsia="en-US"/>
        </w:rPr>
        <w:t>MS-A1 Formulae and Equations – Assessment Task</w:t>
      </w:r>
    </w:p>
    <w:p w:rsidR="00ED4FF8" w:rsidRDefault="00ED4FF8" w:rsidP="00F258EF">
      <w:pPr>
        <w:pStyle w:val="IOSunformattedspace2017"/>
        <w:rPr>
          <w:lang w:eastAsia="en-US"/>
        </w:rPr>
      </w:pPr>
      <w:r>
        <w:rPr>
          <w:lang w:eastAsia="en-US"/>
        </w:rPr>
        <w:br w:type="page"/>
      </w:r>
    </w:p>
    <w:tbl>
      <w:tblPr>
        <w:tblStyle w:val="TableGrid"/>
        <w:tblW w:w="0" w:type="auto"/>
        <w:tblLayout w:type="fixed"/>
        <w:tblLook w:val="04A0" w:firstRow="1" w:lastRow="0" w:firstColumn="1" w:lastColumn="0" w:noHBand="0" w:noVBand="1"/>
        <w:tblDescription w:val="the table lists the outcomes and content, teaching and learning strategies and evidence of learning and the related resources for the unit"/>
      </w:tblPr>
      <w:tblGrid>
        <w:gridCol w:w="5099"/>
        <w:gridCol w:w="5099"/>
        <w:gridCol w:w="5099"/>
      </w:tblGrid>
      <w:tr w:rsidR="00F258EF" w:rsidTr="007933B1">
        <w:trPr>
          <w:tblHeader/>
        </w:trPr>
        <w:tc>
          <w:tcPr>
            <w:tcW w:w="5099" w:type="dxa"/>
            <w:shd w:val="clear" w:color="auto" w:fill="BFBFBF" w:themeFill="background1" w:themeFillShade="BF"/>
          </w:tcPr>
          <w:p w:rsidR="00F258EF" w:rsidRDefault="00F258EF" w:rsidP="00F258EF">
            <w:pPr>
              <w:pStyle w:val="IOStableheading2017"/>
              <w:rPr>
                <w:lang w:eastAsia="en-US"/>
              </w:rPr>
            </w:pPr>
            <w:r w:rsidRPr="00F258EF">
              <w:rPr>
                <w:lang w:eastAsia="en-US"/>
              </w:rPr>
              <w:lastRenderedPageBreak/>
              <w:t>Content</w:t>
            </w:r>
          </w:p>
        </w:tc>
        <w:tc>
          <w:tcPr>
            <w:tcW w:w="5099" w:type="dxa"/>
            <w:shd w:val="clear" w:color="auto" w:fill="BFBFBF" w:themeFill="background1" w:themeFillShade="BF"/>
          </w:tcPr>
          <w:p w:rsidR="00F258EF" w:rsidRDefault="00F258EF" w:rsidP="00F258EF">
            <w:pPr>
              <w:pStyle w:val="IOStableheading2017"/>
              <w:rPr>
                <w:lang w:eastAsia="en-US"/>
              </w:rPr>
            </w:pPr>
            <w:r w:rsidRPr="00F258EF">
              <w:rPr>
                <w:lang w:eastAsia="en-US"/>
              </w:rPr>
              <w:t>Teaching and learning strategies and evidence of learning</w:t>
            </w:r>
          </w:p>
        </w:tc>
        <w:tc>
          <w:tcPr>
            <w:tcW w:w="5099" w:type="dxa"/>
            <w:shd w:val="clear" w:color="auto" w:fill="BFBFBF" w:themeFill="background1" w:themeFillShade="BF"/>
          </w:tcPr>
          <w:p w:rsidR="00F258EF" w:rsidRDefault="00F258EF" w:rsidP="00F258EF">
            <w:pPr>
              <w:pStyle w:val="IOStableheading2017"/>
              <w:rPr>
                <w:lang w:eastAsia="en-US"/>
              </w:rPr>
            </w:pPr>
            <w:r w:rsidRPr="00F258EF">
              <w:rPr>
                <w:lang w:eastAsia="en-US"/>
              </w:rPr>
              <w:t>Resources</w:t>
            </w:r>
          </w:p>
        </w:tc>
      </w:tr>
      <w:tr w:rsidR="00F258EF" w:rsidTr="00717313">
        <w:tc>
          <w:tcPr>
            <w:tcW w:w="5099" w:type="dxa"/>
          </w:tcPr>
          <w:p w:rsidR="00EB4612" w:rsidRPr="008904CD" w:rsidRDefault="00EB4612" w:rsidP="00EB4612">
            <w:pPr>
              <w:pStyle w:val="IOStablelist1bullet2017"/>
            </w:pPr>
            <w:r w:rsidRPr="008904CD">
              <w:t>review substitution of numerical values into linear and non-linear algebraic expressions and equations ◊</w:t>
            </w:r>
          </w:p>
          <w:p w:rsidR="00EB4612" w:rsidRPr="008904CD" w:rsidRDefault="00EB4612" w:rsidP="00EB4612">
            <w:pPr>
              <w:pStyle w:val="IOStablelist2bullet2017"/>
            </w:pPr>
            <w:r w:rsidRPr="008904CD">
              <w:t xml:space="preserve">review evaluating the subject of a formula, given the value of other </w:t>
            </w:r>
            <w:proofErr w:type="spellStart"/>
            <w:r w:rsidRPr="008904CD">
              <w:t>pronumerals</w:t>
            </w:r>
            <w:proofErr w:type="spellEnd"/>
            <w:r w:rsidRPr="008904CD">
              <w:t xml:space="preserve"> in the formula</w:t>
            </w:r>
          </w:p>
          <w:p w:rsidR="00EB4612" w:rsidRPr="008904CD" w:rsidRDefault="00EB4612" w:rsidP="00EB4612">
            <w:pPr>
              <w:pStyle w:val="IOStablelist2bullet2017"/>
            </w:pPr>
            <w:r w:rsidRPr="008904CD">
              <w:t>change the subject of a linear formula</w:t>
            </w:r>
          </w:p>
          <w:p w:rsidR="00EB4612" w:rsidRPr="008904CD" w:rsidRDefault="00EB4612" w:rsidP="00EB4612">
            <w:pPr>
              <w:pStyle w:val="IOStablelist2bullet2017"/>
            </w:pPr>
            <w:r w:rsidRPr="008904CD">
              <w:t>solve problems involving formulae, including but not limited to calculating distance, speed and time (with change of units of measurement as required) or calculating stopping distances of vehicles using a suitable formula</w:t>
            </w:r>
            <w:r w:rsidRPr="008904CD">
              <w:rPr>
                <w:b/>
              </w:rPr>
              <w:t xml:space="preserve"> AAM</w:t>
            </w:r>
            <w:r w:rsidRPr="008904CD">
              <w:t xml:space="preserve"> </w:t>
            </w:r>
            <w:r w:rsidRPr="008904CD">
              <w:rPr>
                <w:noProof/>
                <w:lang w:eastAsia="en-AU"/>
              </w:rPr>
              <w:drawing>
                <wp:inline distT="114300" distB="114300" distL="114300" distR="114300" wp14:anchorId="56F0E2EA" wp14:editId="723E0452">
                  <wp:extent cx="95250" cy="104775"/>
                  <wp:effectExtent l="0" t="0" r="0" b="9525"/>
                  <wp:docPr id="368" name="image32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23.png" title="Personal and social capability icon"/>
                          <pic:cNvPicPr preferRelativeResize="0"/>
                        </pic:nvPicPr>
                        <pic:blipFill>
                          <a:blip r:embed="rId17"/>
                          <a:srcRect/>
                          <a:stretch>
                            <a:fillRect/>
                          </a:stretch>
                        </pic:blipFill>
                        <pic:spPr>
                          <a:xfrm>
                            <a:off x="0" y="0"/>
                            <a:ext cx="95250" cy="104775"/>
                          </a:xfrm>
                          <a:prstGeom prst="rect">
                            <a:avLst/>
                          </a:prstGeom>
                          <a:ln/>
                        </pic:spPr>
                      </pic:pic>
                    </a:graphicData>
                  </a:graphic>
                </wp:inline>
              </w:drawing>
            </w:r>
          </w:p>
          <w:p w:rsidR="00F258EF" w:rsidRDefault="00F258EF" w:rsidP="00EB4612">
            <w:pPr>
              <w:pStyle w:val="IOStablelist2bullet2017"/>
              <w:numPr>
                <w:ilvl w:val="0"/>
                <w:numId w:val="0"/>
              </w:numPr>
              <w:ind w:left="420"/>
              <w:rPr>
                <w:lang w:eastAsia="en-US"/>
              </w:rPr>
            </w:pPr>
          </w:p>
        </w:tc>
        <w:tc>
          <w:tcPr>
            <w:tcW w:w="5099" w:type="dxa"/>
          </w:tcPr>
          <w:p w:rsidR="00F258EF" w:rsidRPr="00ED4FF8" w:rsidRDefault="00F258EF" w:rsidP="00F258EF">
            <w:pPr>
              <w:pStyle w:val="IOStabletext2017"/>
              <w:rPr>
                <w:rStyle w:val="IOSstrongemphasis2017"/>
                <w:lang w:eastAsia="en-US"/>
              </w:rPr>
            </w:pPr>
            <w:r w:rsidRPr="00ED4FF8">
              <w:rPr>
                <w:rStyle w:val="IOSstrongemphasis2017"/>
                <w:lang w:eastAsia="en-US"/>
              </w:rPr>
              <w:t>Teaching Strategies</w:t>
            </w:r>
          </w:p>
          <w:p w:rsidR="00F258EF" w:rsidRDefault="00F258EF" w:rsidP="00F258EF">
            <w:pPr>
              <w:pStyle w:val="IOStablelist1bullet2017"/>
              <w:rPr>
                <w:lang w:eastAsia="en-US"/>
              </w:rPr>
            </w:pPr>
            <w:r>
              <w:rPr>
                <w:lang w:eastAsia="en-US"/>
              </w:rPr>
              <w:t>Substitution into expressions should include substitution into expressions containing multiple variables, positive and negative values, powers and square roots. Examples of algebraic expressions for substitution of numerical values should include expressions such as:</w:t>
            </w:r>
            <w:r w:rsidR="003112F9">
              <w:rPr>
                <w:lang w:eastAsia="en-US"/>
              </w:rPr>
              <w:t xml:space="preserve"> </w:t>
            </w:r>
            <w:r w:rsidR="003112F9" w:rsidRPr="003112F9">
              <w:rPr>
                <w:position w:val="-24"/>
                <w:lang w:eastAsia="en-US"/>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0.75pt" o:ole="">
                  <v:imagedata r:id="rId18" o:title=""/>
                </v:shape>
                <o:OLEObject Type="Embed" ProgID="Equation.DSMT4" ShapeID="_x0000_i1025" DrawAspect="Content" ObjectID="_1573646371" r:id="rId19"/>
              </w:object>
            </w:r>
            <w:r w:rsidR="003112F9">
              <w:rPr>
                <w:lang w:eastAsia="en-US"/>
              </w:rPr>
              <w:t xml:space="preserve">, </w:t>
            </w:r>
            <w:r w:rsidR="003112F9" w:rsidRPr="003112F9">
              <w:rPr>
                <w:position w:val="-10"/>
                <w:lang w:eastAsia="en-US"/>
              </w:rPr>
              <w:object w:dxaOrig="920" w:dyaOrig="320">
                <v:shape id="_x0000_i1026" type="#_x0000_t75" style="width:45.75pt;height:15.75pt" o:ole="">
                  <v:imagedata r:id="rId20" o:title=""/>
                </v:shape>
                <o:OLEObject Type="Embed" ProgID="Equation.DSMT4" ShapeID="_x0000_i1026" DrawAspect="Content" ObjectID="_1573646372" r:id="rId21"/>
              </w:object>
            </w:r>
            <w:r w:rsidR="003112F9">
              <w:rPr>
                <w:lang w:eastAsia="en-US"/>
              </w:rPr>
              <w:t xml:space="preserve">, </w:t>
            </w:r>
            <w:r w:rsidR="003112F9" w:rsidRPr="003112F9">
              <w:rPr>
                <w:position w:val="-6"/>
                <w:lang w:eastAsia="en-US"/>
              </w:rPr>
              <w:object w:dxaOrig="740" w:dyaOrig="320">
                <v:shape id="_x0000_i1027" type="#_x0000_t75" style="width:36.75pt;height:15.75pt" o:ole="">
                  <v:imagedata r:id="rId22" o:title=""/>
                </v:shape>
                <o:OLEObject Type="Embed" ProgID="Equation.DSMT4" ShapeID="_x0000_i1027" DrawAspect="Content" ObjectID="_1573646373" r:id="rId23"/>
              </w:object>
            </w:r>
            <w:r w:rsidR="003112F9">
              <w:rPr>
                <w:lang w:eastAsia="en-US"/>
              </w:rPr>
              <w:t xml:space="preserve">, </w:t>
            </w:r>
            <w:r w:rsidR="003112F9" w:rsidRPr="003112F9">
              <w:rPr>
                <w:position w:val="-26"/>
                <w:lang w:eastAsia="en-US"/>
              </w:rPr>
              <w:object w:dxaOrig="600" w:dyaOrig="700">
                <v:shape id="_x0000_i1028" type="#_x0000_t75" style="width:30pt;height:35.25pt" o:ole="">
                  <v:imagedata r:id="rId24" o:title=""/>
                </v:shape>
                <o:OLEObject Type="Embed" ProgID="Equation.DSMT4" ShapeID="_x0000_i1028" DrawAspect="Content" ObjectID="_1573646374" r:id="rId25"/>
              </w:object>
            </w:r>
            <w:r w:rsidR="003112F9">
              <w:rPr>
                <w:lang w:eastAsia="en-US"/>
              </w:rPr>
              <w:t xml:space="preserve">, </w:t>
            </w:r>
            <w:r w:rsidR="003112F9" w:rsidRPr="003112F9">
              <w:rPr>
                <w:position w:val="-28"/>
                <w:lang w:eastAsia="en-US"/>
              </w:rPr>
              <w:object w:dxaOrig="580" w:dyaOrig="660">
                <v:shape id="_x0000_i1029" type="#_x0000_t75" style="width:29.25pt;height:33pt" o:ole="">
                  <v:imagedata r:id="rId26" o:title=""/>
                </v:shape>
                <o:OLEObject Type="Embed" ProgID="Equation.DSMT4" ShapeID="_x0000_i1029" DrawAspect="Content" ObjectID="_1573646375" r:id="rId27"/>
              </w:object>
            </w:r>
            <w:r w:rsidR="003112F9">
              <w:rPr>
                <w:lang w:eastAsia="en-US"/>
              </w:rPr>
              <w:t xml:space="preserve"> </w:t>
            </w:r>
          </w:p>
          <w:p w:rsidR="00F258EF" w:rsidRDefault="00F258EF" w:rsidP="00F258EF">
            <w:pPr>
              <w:pStyle w:val="IOStablelist1bullet2017"/>
              <w:rPr>
                <w:lang w:eastAsia="en-US"/>
              </w:rPr>
            </w:pPr>
            <w:r>
              <w:rPr>
                <w:lang w:eastAsia="en-US"/>
              </w:rPr>
              <w:t>When evaluating the subject of a formula through substitution of numerical values, use a wide variety of formulae such as</w:t>
            </w:r>
            <w:r w:rsidR="003112F9">
              <w:rPr>
                <w:lang w:eastAsia="en-US"/>
              </w:rPr>
              <w:t xml:space="preserve"> </w:t>
            </w:r>
            <w:r w:rsidR="003112F9" w:rsidRPr="003112F9">
              <w:rPr>
                <w:position w:val="-24"/>
                <w:lang w:eastAsia="en-US"/>
              </w:rPr>
              <w:object w:dxaOrig="1460" w:dyaOrig="620">
                <v:shape id="_x0000_i1030" type="#_x0000_t75" style="width:72.75pt;height:30.75pt" o:ole="">
                  <v:imagedata r:id="rId28" o:title=""/>
                </v:shape>
                <o:OLEObject Type="Embed" ProgID="Equation.DSMT4" ShapeID="_x0000_i1030" DrawAspect="Content" ObjectID="_1573646376" r:id="rId29"/>
              </w:object>
            </w:r>
            <w:r w:rsidR="003112F9">
              <w:rPr>
                <w:lang w:eastAsia="en-US"/>
              </w:rPr>
              <w:t xml:space="preserve">, </w:t>
            </w:r>
            <w:r w:rsidR="003112F9" w:rsidRPr="003112F9">
              <w:rPr>
                <w:position w:val="-6"/>
                <w:lang w:eastAsia="en-US"/>
              </w:rPr>
              <w:object w:dxaOrig="940" w:dyaOrig="240">
                <v:shape id="_x0000_i1031" type="#_x0000_t75" style="width:47.25pt;height:12pt" o:ole="">
                  <v:imagedata r:id="rId30" o:title=""/>
                </v:shape>
                <o:OLEObject Type="Embed" ProgID="Equation.DSMT4" ShapeID="_x0000_i1031" DrawAspect="Content" ObjectID="_1573646377" r:id="rId31"/>
              </w:object>
            </w:r>
            <w:r w:rsidR="003112F9">
              <w:rPr>
                <w:lang w:eastAsia="en-US"/>
              </w:rPr>
              <w:t xml:space="preserve">, </w:t>
            </w:r>
            <w:r w:rsidR="003112F9" w:rsidRPr="003112F9">
              <w:rPr>
                <w:position w:val="-24"/>
                <w:lang w:eastAsia="en-US"/>
              </w:rPr>
              <w:object w:dxaOrig="680" w:dyaOrig="620">
                <v:shape id="_x0000_i1032" type="#_x0000_t75" style="width:33.75pt;height:30.75pt" o:ole="">
                  <v:imagedata r:id="rId32" o:title=""/>
                </v:shape>
                <o:OLEObject Type="Embed" ProgID="Equation.DSMT4" ShapeID="_x0000_i1032" DrawAspect="Content" ObjectID="_1573646378" r:id="rId33"/>
              </w:object>
            </w:r>
            <w:r w:rsidR="003112F9">
              <w:rPr>
                <w:lang w:eastAsia="en-US"/>
              </w:rPr>
              <w:t xml:space="preserve">, </w:t>
            </w:r>
            <w:r w:rsidR="003112F9" w:rsidRPr="003112F9">
              <w:rPr>
                <w:position w:val="-24"/>
                <w:lang w:eastAsia="en-US"/>
              </w:rPr>
              <w:object w:dxaOrig="999" w:dyaOrig="620">
                <v:shape id="_x0000_i1033" type="#_x0000_t75" style="width:50.25pt;height:30.75pt" o:ole="">
                  <v:imagedata r:id="rId34" o:title=""/>
                </v:shape>
                <o:OLEObject Type="Embed" ProgID="Equation.DSMT4" ShapeID="_x0000_i1033" DrawAspect="Content" ObjectID="_1573646379" r:id="rId35"/>
              </w:object>
            </w:r>
            <w:r w:rsidR="003112F9">
              <w:rPr>
                <w:lang w:eastAsia="en-US"/>
              </w:rPr>
              <w:t xml:space="preserve">, </w:t>
            </w:r>
            <w:r w:rsidR="003112F9" w:rsidRPr="003112F9">
              <w:rPr>
                <w:position w:val="-10"/>
                <w:lang w:eastAsia="en-US"/>
              </w:rPr>
              <w:object w:dxaOrig="1280" w:dyaOrig="360">
                <v:shape id="_x0000_i1034" type="#_x0000_t75" style="width:63.75pt;height:18pt" o:ole="">
                  <v:imagedata r:id="rId36" o:title=""/>
                </v:shape>
                <o:OLEObject Type="Embed" ProgID="Equation.DSMT4" ShapeID="_x0000_i1034" DrawAspect="Content" ObjectID="_1573646380" r:id="rId37"/>
              </w:object>
            </w:r>
            <w:r w:rsidR="003112F9">
              <w:rPr>
                <w:lang w:eastAsia="en-US"/>
              </w:rPr>
              <w:t xml:space="preserve">, </w:t>
            </w:r>
            <w:r w:rsidR="003112F9" w:rsidRPr="003112F9">
              <w:rPr>
                <w:position w:val="-24"/>
                <w:lang w:eastAsia="en-US"/>
              </w:rPr>
              <w:object w:dxaOrig="740" w:dyaOrig="620">
                <v:shape id="_x0000_i1035" type="#_x0000_t75" style="width:36.75pt;height:30.75pt" o:ole="">
                  <v:imagedata r:id="rId38" o:title=""/>
                </v:shape>
                <o:OLEObject Type="Embed" ProgID="Equation.DSMT4" ShapeID="_x0000_i1035" DrawAspect="Content" ObjectID="_1573646381" r:id="rId39"/>
              </w:object>
            </w:r>
            <w:r w:rsidR="003112F9">
              <w:rPr>
                <w:lang w:eastAsia="en-US"/>
              </w:rPr>
              <w:t xml:space="preserve">, </w:t>
            </w:r>
            <w:r w:rsidR="003112F9" w:rsidRPr="003112F9">
              <w:rPr>
                <w:position w:val="-28"/>
                <w:lang w:eastAsia="en-US"/>
              </w:rPr>
              <w:object w:dxaOrig="1100" w:dyaOrig="660">
                <v:shape id="_x0000_i1036" type="#_x0000_t75" style="width:54.75pt;height:33pt" o:ole="">
                  <v:imagedata r:id="rId40" o:title=""/>
                </v:shape>
                <o:OLEObject Type="Embed" ProgID="Equation.DSMT4" ShapeID="_x0000_i1036" DrawAspect="Content" ObjectID="_1573646382" r:id="rId41"/>
              </w:object>
            </w:r>
            <w:r w:rsidR="003112F9">
              <w:rPr>
                <w:lang w:eastAsia="en-US"/>
              </w:rPr>
              <w:t xml:space="preserve">, </w:t>
            </w:r>
            <w:r w:rsidR="003112F9" w:rsidRPr="003112F9">
              <w:rPr>
                <w:position w:val="-24"/>
                <w:lang w:eastAsia="en-US"/>
              </w:rPr>
              <w:object w:dxaOrig="780" w:dyaOrig="620">
                <v:shape id="_x0000_i1037" type="#_x0000_t75" style="width:39pt;height:30.75pt" o:ole="">
                  <v:imagedata r:id="rId42" o:title=""/>
                </v:shape>
                <o:OLEObject Type="Embed" ProgID="Equation.DSMT4" ShapeID="_x0000_i1037" DrawAspect="Content" ObjectID="_1573646383" r:id="rId43"/>
              </w:object>
            </w:r>
            <w:r w:rsidR="003112F9">
              <w:rPr>
                <w:lang w:eastAsia="en-US"/>
              </w:rPr>
              <w:t xml:space="preserve"> </w:t>
            </w:r>
          </w:p>
          <w:p w:rsidR="00F258EF" w:rsidRDefault="00F258EF" w:rsidP="00F258EF">
            <w:pPr>
              <w:pStyle w:val="IOStablelist1bullet2017"/>
              <w:rPr>
                <w:lang w:eastAsia="en-US"/>
              </w:rPr>
            </w:pPr>
            <w:r>
              <w:rPr>
                <w:lang w:eastAsia="en-US"/>
              </w:rPr>
              <w:t xml:space="preserve">Changing the subject of a formula should be limited to linear formulae. </w:t>
            </w:r>
          </w:p>
          <w:p w:rsidR="00F258EF" w:rsidRDefault="00F258EF" w:rsidP="00F258EF">
            <w:pPr>
              <w:pStyle w:val="IOStablelist1bullet2017"/>
              <w:rPr>
                <w:lang w:eastAsia="en-US"/>
              </w:rPr>
            </w:pPr>
            <w:r>
              <w:rPr>
                <w:lang w:eastAsia="en-US"/>
              </w:rPr>
              <w:t xml:space="preserve">Appropriate formulae should be selected from practical contexts including, but not limited to, formulae students will encounter in other topics, for example, if </w:t>
            </w:r>
            <w:r w:rsidR="003112F9" w:rsidRPr="003112F9">
              <w:rPr>
                <w:position w:val="-10"/>
                <w:lang w:eastAsia="en-US"/>
              </w:rPr>
              <w:object w:dxaOrig="1280" w:dyaOrig="360">
                <v:shape id="_x0000_i1038" type="#_x0000_t75" style="width:63.75pt;height:18pt" o:ole="">
                  <v:imagedata r:id="rId44" o:title=""/>
                </v:shape>
                <o:OLEObject Type="Embed" ProgID="Equation.DSMT4" ShapeID="_x0000_i1038" DrawAspect="Content" ObjectID="_1573646384" r:id="rId45"/>
              </w:object>
            </w:r>
            <w:r>
              <w:rPr>
                <w:lang w:eastAsia="en-US"/>
              </w:rPr>
              <w:t xml:space="preserve">, find A given </w:t>
            </w:r>
            <w:r w:rsidR="003112F9" w:rsidRPr="003112F9">
              <w:rPr>
                <w:position w:val="-6"/>
                <w:lang w:eastAsia="en-US"/>
              </w:rPr>
              <w:object w:dxaOrig="840" w:dyaOrig="279">
                <v:shape id="_x0000_i1039" type="#_x0000_t75" style="width:42pt;height:14.25pt" o:ole="">
                  <v:imagedata r:id="rId46" o:title=""/>
                </v:shape>
                <o:OLEObject Type="Embed" ProgID="Equation.DSMT4" ShapeID="_x0000_i1039" DrawAspect="Content" ObjectID="_1573646385" r:id="rId47"/>
              </w:object>
            </w:r>
            <w:r w:rsidR="003112F9">
              <w:rPr>
                <w:lang w:eastAsia="en-US"/>
              </w:rPr>
              <w:t xml:space="preserve">, </w:t>
            </w:r>
            <w:r w:rsidR="003112F9" w:rsidRPr="003112F9">
              <w:rPr>
                <w:position w:val="-6"/>
                <w:lang w:eastAsia="en-US"/>
              </w:rPr>
              <w:object w:dxaOrig="840" w:dyaOrig="279">
                <v:shape id="_x0000_i1040" type="#_x0000_t75" style="width:42pt;height:14.25pt" o:ole="">
                  <v:imagedata r:id="rId48" o:title=""/>
                </v:shape>
                <o:OLEObject Type="Embed" ProgID="Equation.DSMT4" ShapeID="_x0000_i1040" DrawAspect="Content" ObjectID="_1573646386" r:id="rId49"/>
              </w:object>
            </w:r>
            <w:r w:rsidR="003112F9">
              <w:rPr>
                <w:lang w:eastAsia="en-US"/>
              </w:rPr>
              <w:t xml:space="preserve">, </w:t>
            </w:r>
            <w:r w:rsidR="003112F9" w:rsidRPr="003112F9">
              <w:rPr>
                <w:position w:val="-6"/>
                <w:lang w:eastAsia="en-US"/>
              </w:rPr>
              <w:object w:dxaOrig="540" w:dyaOrig="279">
                <v:shape id="_x0000_i1041" type="#_x0000_t75" style="width:27pt;height:14.25pt" o:ole="">
                  <v:imagedata r:id="rId50" o:title=""/>
                </v:shape>
                <o:OLEObject Type="Embed" ProgID="Equation.DSMT4" ShapeID="_x0000_i1041" DrawAspect="Content" ObjectID="_1573646387" r:id="rId51"/>
              </w:object>
            </w:r>
          </w:p>
          <w:p w:rsidR="00F258EF" w:rsidRDefault="00F258EF" w:rsidP="003112F9">
            <w:pPr>
              <w:pStyle w:val="IOStablelist1bullet2017"/>
              <w:rPr>
                <w:lang w:eastAsia="en-US"/>
              </w:rPr>
            </w:pPr>
            <w:r>
              <w:rPr>
                <w:lang w:eastAsia="en-US"/>
              </w:rPr>
              <w:t xml:space="preserve">Stopping distance can be calculated using the formula: </w:t>
            </w:r>
            <w:r w:rsidRPr="003112F9">
              <w:rPr>
                <w:rStyle w:val="IOSscientifictermorlanguage2017"/>
              </w:rPr>
              <w:t xml:space="preserve">stopping distance=reaction-time </w:t>
            </w:r>
            <w:proofErr w:type="spellStart"/>
            <w:r w:rsidRPr="003112F9">
              <w:rPr>
                <w:rStyle w:val="IOSscientifictermorlanguage2017"/>
              </w:rPr>
              <w:t>distance+braking</w:t>
            </w:r>
            <w:proofErr w:type="spellEnd"/>
            <w:r w:rsidRPr="003112F9">
              <w:rPr>
                <w:rStyle w:val="IOSscientifictermorlanguage2017"/>
              </w:rPr>
              <w:t xml:space="preserve"> distance</w:t>
            </w:r>
          </w:p>
          <w:p w:rsidR="00F258EF" w:rsidRPr="00ED4FF8" w:rsidRDefault="00F258EF" w:rsidP="00F258EF">
            <w:pPr>
              <w:pStyle w:val="IOStabletext2017"/>
              <w:rPr>
                <w:rStyle w:val="IOSstrongemphasis2017"/>
                <w:lang w:eastAsia="en-US"/>
              </w:rPr>
            </w:pPr>
            <w:r w:rsidRPr="00ED4FF8">
              <w:rPr>
                <w:rStyle w:val="IOSstrongemphasis2017"/>
                <w:lang w:eastAsia="en-US"/>
              </w:rPr>
              <w:t>Student Activities</w:t>
            </w:r>
          </w:p>
          <w:p w:rsidR="00F258EF" w:rsidRDefault="00F258EF" w:rsidP="00F258EF">
            <w:pPr>
              <w:pStyle w:val="IOStablelist1bullet2017"/>
              <w:rPr>
                <w:lang w:eastAsia="en-US"/>
              </w:rPr>
            </w:pPr>
            <w:r>
              <w:rPr>
                <w:lang w:eastAsia="en-US"/>
              </w:rPr>
              <w:t xml:space="preserve">Students use formulae to solve a range of problems related to the safe operation of motor </w:t>
            </w:r>
            <w:r>
              <w:rPr>
                <w:lang w:eastAsia="en-US"/>
              </w:rPr>
              <w:lastRenderedPageBreak/>
              <w:t>vehicles, e.g. the average speed of a journey or stopping distance. Students can use an online calculator to check their answers for these calculations.</w:t>
            </w:r>
          </w:p>
        </w:tc>
        <w:tc>
          <w:tcPr>
            <w:tcW w:w="5099" w:type="dxa"/>
          </w:tcPr>
          <w:p w:rsidR="00F258EF" w:rsidRDefault="00DC41BF" w:rsidP="00F258EF">
            <w:pPr>
              <w:pStyle w:val="IOStablelist1bullet2017"/>
              <w:rPr>
                <w:lang w:eastAsia="en-US"/>
              </w:rPr>
            </w:pPr>
            <w:hyperlink r:id="rId52" w:history="1">
              <w:r w:rsidR="00F258EF" w:rsidRPr="009C2D85">
                <w:rPr>
                  <w:rStyle w:val="Hyperlink"/>
                  <w:lang w:eastAsia="en-US"/>
                </w:rPr>
                <w:t>Calculate your average speed</w:t>
              </w:r>
            </w:hyperlink>
            <w:r w:rsidR="00F258EF">
              <w:rPr>
                <w:lang w:eastAsia="en-US"/>
              </w:rPr>
              <w:t xml:space="preserve"> - http://www.countcalculate.com/cars-and-speed/average-speed</w:t>
            </w:r>
          </w:p>
          <w:p w:rsidR="00F258EF" w:rsidRDefault="00DC41BF" w:rsidP="00F258EF">
            <w:pPr>
              <w:pStyle w:val="IOStablelist1bullet2017"/>
              <w:rPr>
                <w:lang w:eastAsia="en-US"/>
              </w:rPr>
            </w:pPr>
            <w:hyperlink r:id="rId53" w:history="1">
              <w:r w:rsidR="00F258EF" w:rsidRPr="009C2D85">
                <w:rPr>
                  <w:rStyle w:val="Hyperlink"/>
                  <w:lang w:eastAsia="en-US"/>
                </w:rPr>
                <w:t>Calculate stopping distance</w:t>
              </w:r>
            </w:hyperlink>
            <w:r w:rsidR="00F258EF">
              <w:rPr>
                <w:lang w:eastAsia="en-US"/>
              </w:rPr>
              <w:t xml:space="preserve"> - http://www.countcalculate.com/cars-and-speed/stopping-braking-distance</w:t>
            </w:r>
          </w:p>
          <w:p w:rsidR="00F258EF" w:rsidRDefault="00DC41BF" w:rsidP="00F258EF">
            <w:pPr>
              <w:pStyle w:val="IOStablelist1bullet2017"/>
              <w:rPr>
                <w:lang w:eastAsia="en-US"/>
              </w:rPr>
            </w:pPr>
            <w:hyperlink r:id="rId54" w:history="1">
              <w:r w:rsidR="00F258EF" w:rsidRPr="009C2D85">
                <w:rPr>
                  <w:rStyle w:val="Hyperlink"/>
                  <w:lang w:eastAsia="en-US"/>
                </w:rPr>
                <w:t>Convert km/h to metres per second</w:t>
              </w:r>
            </w:hyperlink>
            <w:r w:rsidR="00F258EF">
              <w:rPr>
                <w:lang w:eastAsia="en-US"/>
              </w:rPr>
              <w:t xml:space="preserve"> - http://www.countcalculate.com/cars-and-speed/convert-kmh-ms-and-mph</w:t>
            </w:r>
          </w:p>
        </w:tc>
      </w:tr>
      <w:tr w:rsidR="00F258EF" w:rsidTr="00717313">
        <w:tc>
          <w:tcPr>
            <w:tcW w:w="5099" w:type="dxa"/>
          </w:tcPr>
          <w:p w:rsidR="00EB4612" w:rsidRPr="008904CD" w:rsidRDefault="00EB4612" w:rsidP="00EB4612">
            <w:pPr>
              <w:pStyle w:val="IOStablelist1bullet2017"/>
            </w:pPr>
            <w:r w:rsidRPr="008904CD">
              <w:t xml:space="preserve">develop and solve linear equations, including but not limited to those derived from substituting values into a formula, or those developed from a word description </w:t>
            </w:r>
            <w:r w:rsidRPr="008904CD">
              <w:rPr>
                <w:b/>
              </w:rPr>
              <w:t>AAM</w:t>
            </w:r>
            <w:r w:rsidRPr="008904CD">
              <w:t xml:space="preserve"> ◊ </w:t>
            </w:r>
            <w:r w:rsidRPr="008904CD">
              <w:rPr>
                <w:noProof/>
                <w:lang w:eastAsia="en-AU"/>
              </w:rPr>
              <w:drawing>
                <wp:inline distT="114300" distB="114300" distL="114300" distR="114300" wp14:anchorId="0FB06663" wp14:editId="7D549078">
                  <wp:extent cx="123825" cy="104775"/>
                  <wp:effectExtent l="0" t="0" r="9525" b="9525"/>
                  <wp:docPr id="369" name="image37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72.png" title="Critical and creative thinking icon"/>
                          <pic:cNvPicPr preferRelativeResize="0"/>
                        </pic:nvPicPr>
                        <pic:blipFill>
                          <a:blip r:embed="rId55"/>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303747C0" wp14:editId="53C869D7">
                  <wp:extent cx="133350" cy="104775"/>
                  <wp:effectExtent l="0" t="0" r="0" b="9525"/>
                  <wp:docPr id="372" name="image5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55.png" title="Literacy icon"/>
                          <pic:cNvPicPr preferRelativeResize="0"/>
                        </pic:nvPicPr>
                        <pic:blipFill>
                          <a:blip r:embed="rId56"/>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4A9135D2" wp14:editId="3FCA9587">
                  <wp:extent cx="95250" cy="104775"/>
                  <wp:effectExtent l="0" t="0" r="0" b="9525"/>
                  <wp:docPr id="19" name="image32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23.png" title="Personal and social capability icon"/>
                          <pic:cNvPicPr preferRelativeResize="0"/>
                        </pic:nvPicPr>
                        <pic:blipFill>
                          <a:blip r:embed="rId17"/>
                          <a:srcRect/>
                          <a:stretch>
                            <a:fillRect/>
                          </a:stretch>
                        </pic:blipFill>
                        <pic:spPr>
                          <a:xfrm>
                            <a:off x="0" y="0"/>
                            <a:ext cx="95250" cy="104775"/>
                          </a:xfrm>
                          <a:prstGeom prst="rect">
                            <a:avLst/>
                          </a:prstGeom>
                          <a:ln/>
                        </pic:spPr>
                      </pic:pic>
                    </a:graphicData>
                  </a:graphic>
                </wp:inline>
              </w:drawing>
            </w:r>
          </w:p>
          <w:p w:rsidR="00F258EF" w:rsidRDefault="00F258EF" w:rsidP="00EB4612">
            <w:pPr>
              <w:pStyle w:val="IOStablelist1bullet2017"/>
              <w:numPr>
                <w:ilvl w:val="0"/>
                <w:numId w:val="0"/>
              </w:numPr>
              <w:ind w:left="198"/>
              <w:rPr>
                <w:lang w:eastAsia="en-US"/>
              </w:rPr>
            </w:pPr>
          </w:p>
        </w:tc>
        <w:tc>
          <w:tcPr>
            <w:tcW w:w="5099" w:type="dxa"/>
          </w:tcPr>
          <w:p w:rsidR="00F258EF" w:rsidRPr="00ED4FF8" w:rsidRDefault="00F258EF" w:rsidP="00F258EF">
            <w:pPr>
              <w:pStyle w:val="IOStabletext2017"/>
              <w:rPr>
                <w:rStyle w:val="IOSstrongemphasis2017"/>
                <w:lang w:eastAsia="en-US"/>
              </w:rPr>
            </w:pPr>
            <w:r w:rsidRPr="00ED4FF8">
              <w:rPr>
                <w:rStyle w:val="IOSstrongemphasis2017"/>
                <w:lang w:eastAsia="en-US"/>
              </w:rPr>
              <w:t>Teaching strategies</w:t>
            </w:r>
          </w:p>
          <w:p w:rsidR="00F258EF" w:rsidRDefault="00F258EF" w:rsidP="003112F9">
            <w:pPr>
              <w:pStyle w:val="IOStablelist1bullet2017"/>
              <w:rPr>
                <w:lang w:eastAsia="en-US"/>
              </w:rPr>
            </w:pPr>
            <w:r>
              <w:rPr>
                <w:lang w:eastAsia="en-US"/>
              </w:rPr>
              <w:t>Students may need to revise the following skills prior to developing and solving linear equations.</w:t>
            </w:r>
          </w:p>
          <w:p w:rsidR="00F258EF" w:rsidRDefault="003112F9" w:rsidP="003112F9">
            <w:pPr>
              <w:pStyle w:val="IOStablelist2bullet2017"/>
              <w:rPr>
                <w:lang w:eastAsia="en-US"/>
              </w:rPr>
            </w:pPr>
            <w:r>
              <w:rPr>
                <w:lang w:eastAsia="en-US"/>
              </w:rPr>
              <w:t>­</w:t>
            </w:r>
            <w:r w:rsidR="00F258EF">
              <w:rPr>
                <w:lang w:eastAsia="en-US"/>
              </w:rPr>
              <w:t>expansion and simplification of expressions such as</w:t>
            </w:r>
          </w:p>
          <w:p w:rsidR="00F258EF" w:rsidRDefault="009C2D85" w:rsidP="003112F9">
            <w:pPr>
              <w:pStyle w:val="IOStablelist2bullet2017"/>
              <w:rPr>
                <w:lang w:eastAsia="en-US"/>
              </w:rPr>
            </w:pPr>
            <w:r w:rsidRPr="003112F9">
              <w:rPr>
                <w:position w:val="-10"/>
                <w:lang w:eastAsia="en-US"/>
              </w:rPr>
              <w:object w:dxaOrig="999" w:dyaOrig="320">
                <v:shape id="_x0000_i1042" type="#_x0000_t75" style="width:50.25pt;height:15.75pt" o:ole="">
                  <v:imagedata r:id="rId57" o:title=""/>
                </v:shape>
                <o:OLEObject Type="Embed" ProgID="Equation.DSMT4" ShapeID="_x0000_i1042" DrawAspect="Content" ObjectID="_1573646388" r:id="rId58"/>
              </w:object>
            </w:r>
            <w:r>
              <w:rPr>
                <w:lang w:eastAsia="en-US"/>
              </w:rPr>
              <w:t>,</w:t>
            </w:r>
            <w:r w:rsidR="003112F9">
              <w:rPr>
                <w:lang w:eastAsia="en-US"/>
              </w:rPr>
              <w:t xml:space="preserve"> </w:t>
            </w:r>
            <w:r w:rsidRPr="009C2D85">
              <w:rPr>
                <w:position w:val="-10"/>
                <w:lang w:eastAsia="en-US"/>
              </w:rPr>
              <w:object w:dxaOrig="1960" w:dyaOrig="360">
                <v:shape id="_x0000_i1043" type="#_x0000_t75" style="width:98.25pt;height:18pt" o:ole="">
                  <v:imagedata r:id="rId59" o:title=""/>
                </v:shape>
                <o:OLEObject Type="Embed" ProgID="Equation.DSMT4" ShapeID="_x0000_i1043" DrawAspect="Content" ObjectID="_1573646389" r:id="rId60"/>
              </w:object>
            </w:r>
            <w:r>
              <w:rPr>
                <w:lang w:eastAsia="en-US"/>
              </w:rPr>
              <w:t xml:space="preserve"> </w:t>
            </w:r>
          </w:p>
          <w:p w:rsidR="00F258EF" w:rsidRDefault="00F258EF" w:rsidP="003112F9">
            <w:pPr>
              <w:pStyle w:val="IOStablelist2bullet2017"/>
              <w:rPr>
                <w:lang w:eastAsia="en-US"/>
              </w:rPr>
            </w:pPr>
            <w:r>
              <w:rPr>
                <w:lang w:eastAsia="en-US"/>
              </w:rPr>
              <w:t xml:space="preserve">multiplication of algebraic terms such as </w:t>
            </w:r>
            <w:r w:rsidR="009C2D85" w:rsidRPr="009C2D85">
              <w:rPr>
                <w:position w:val="-6"/>
                <w:lang w:eastAsia="en-US"/>
              </w:rPr>
              <w:object w:dxaOrig="1080" w:dyaOrig="320">
                <v:shape id="_x0000_i1044" type="#_x0000_t75" style="width:54pt;height:15.75pt" o:ole="">
                  <v:imagedata r:id="rId61" o:title=""/>
                </v:shape>
                <o:OLEObject Type="Embed" ProgID="Equation.DSMT4" ShapeID="_x0000_i1044" DrawAspect="Content" ObjectID="_1573646390" r:id="rId62"/>
              </w:object>
            </w:r>
            <w:r w:rsidR="009C2D85">
              <w:rPr>
                <w:lang w:eastAsia="en-US"/>
              </w:rPr>
              <w:t xml:space="preserve">, </w:t>
            </w:r>
            <w:r w:rsidR="009C2D85" w:rsidRPr="009C2D85">
              <w:rPr>
                <w:position w:val="-24"/>
                <w:lang w:eastAsia="en-US"/>
              </w:rPr>
              <w:object w:dxaOrig="800" w:dyaOrig="620">
                <v:shape id="_x0000_i1045" type="#_x0000_t75" style="width:39.75pt;height:30.75pt" o:ole="">
                  <v:imagedata r:id="rId63" o:title=""/>
                </v:shape>
                <o:OLEObject Type="Embed" ProgID="Equation.DSMT4" ShapeID="_x0000_i1045" DrawAspect="Content" ObjectID="_1573646391" r:id="rId64"/>
              </w:object>
            </w:r>
          </w:p>
          <w:p w:rsidR="00F258EF" w:rsidRPr="00ED4FF8" w:rsidRDefault="00F258EF" w:rsidP="00F258EF">
            <w:pPr>
              <w:pStyle w:val="IOStabletext2017"/>
              <w:rPr>
                <w:rStyle w:val="IOSstrongemphasis2017"/>
                <w:lang w:eastAsia="en-US"/>
              </w:rPr>
            </w:pPr>
            <w:r w:rsidRPr="00ED4FF8">
              <w:rPr>
                <w:rStyle w:val="IOSstrongemphasis2017"/>
                <w:lang w:eastAsia="en-US"/>
              </w:rPr>
              <w:t>Student activities</w:t>
            </w:r>
          </w:p>
          <w:p w:rsidR="00F258EF" w:rsidRDefault="00F258EF" w:rsidP="009C2D85">
            <w:pPr>
              <w:pStyle w:val="IOStablelist1bullet2017"/>
              <w:rPr>
                <w:lang w:eastAsia="en-US"/>
              </w:rPr>
            </w:pPr>
            <w:r>
              <w:rPr>
                <w:lang w:eastAsia="en-US"/>
              </w:rPr>
              <w:t>Students complete a matching activity where they have to match a word description to the correct linear equation. Half the students are given a word description and the other half is given the matching equations – they have to move around the classroom to find their partner.</w:t>
            </w:r>
          </w:p>
        </w:tc>
        <w:tc>
          <w:tcPr>
            <w:tcW w:w="5099" w:type="dxa"/>
          </w:tcPr>
          <w:p w:rsidR="00F258EF" w:rsidRDefault="00DC41BF" w:rsidP="009C2D85">
            <w:pPr>
              <w:pStyle w:val="IOStablelist1bullet2017"/>
              <w:rPr>
                <w:lang w:eastAsia="en-US"/>
              </w:rPr>
            </w:pPr>
            <w:hyperlink r:id="rId65" w:history="1">
              <w:r w:rsidR="00F258EF" w:rsidRPr="009C2D85">
                <w:rPr>
                  <w:rStyle w:val="Hyperlink"/>
                  <w:lang w:eastAsia="en-US"/>
                </w:rPr>
                <w:t>Two-Step Equations Basketball Game</w:t>
              </w:r>
            </w:hyperlink>
            <w:r w:rsidR="00F258EF" w:rsidRPr="00F258EF">
              <w:rPr>
                <w:lang w:eastAsia="en-US"/>
              </w:rPr>
              <w:t>: http://www.math-play.com/two-step-equations-basketball-game/two-step-equat</w:t>
            </w:r>
            <w:r w:rsidR="009C2D85">
              <w:rPr>
                <w:lang w:eastAsia="en-US"/>
              </w:rPr>
              <w:t>ions-basketball-game_html5.html</w:t>
            </w:r>
          </w:p>
        </w:tc>
      </w:tr>
      <w:tr w:rsidR="00F258EF" w:rsidTr="00717313">
        <w:tc>
          <w:tcPr>
            <w:tcW w:w="5099" w:type="dxa"/>
          </w:tcPr>
          <w:p w:rsidR="00EB4612" w:rsidRPr="008904CD" w:rsidRDefault="00EB4612" w:rsidP="00EB4612">
            <w:pPr>
              <w:pStyle w:val="IOStablelist1bullet2017"/>
            </w:pPr>
            <w:r w:rsidRPr="008904CD">
              <w:t xml:space="preserve">calculate and interpret blood alcohol content (BAC) based on drink consumption and body weight </w:t>
            </w:r>
            <w:r w:rsidRPr="008904CD">
              <w:rPr>
                <w:b/>
              </w:rPr>
              <w:t>AAM</w:t>
            </w:r>
            <w:r w:rsidRPr="008904CD">
              <w:rPr>
                <w:noProof/>
              </w:rPr>
              <w:t xml:space="preserve"> </w:t>
            </w:r>
            <w:r w:rsidRPr="008904CD">
              <w:rPr>
                <w:noProof/>
                <w:lang w:eastAsia="en-AU"/>
              </w:rPr>
              <w:drawing>
                <wp:inline distT="114300" distB="114300" distL="114300" distR="114300" wp14:anchorId="232BB5D7" wp14:editId="5EEBC35C">
                  <wp:extent cx="123825" cy="104775"/>
                  <wp:effectExtent l="0" t="0" r="9525" b="9525"/>
                  <wp:docPr id="374" name="image156.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56.png" title="Ethical understanding icon"/>
                          <pic:cNvPicPr preferRelativeResize="0"/>
                        </pic:nvPicPr>
                        <pic:blipFill>
                          <a:blip r:embed="rId66"/>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15B27A7D" wp14:editId="7B11CD9F">
                  <wp:extent cx="104775" cy="104775"/>
                  <wp:effectExtent l="0" t="0" r="9525" b="9525"/>
                  <wp:docPr id="375" name="image240.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240.png" title="Civics and citizenship icon"/>
                          <pic:cNvPicPr preferRelativeResize="0"/>
                        </pic:nvPicPr>
                        <pic:blipFill>
                          <a:blip r:embed="rId67"/>
                          <a:srcRect/>
                          <a:stretch>
                            <a:fillRect/>
                          </a:stretch>
                        </pic:blipFill>
                        <pic:spPr>
                          <a:xfrm>
                            <a:off x="0" y="0"/>
                            <a:ext cx="104775" cy="104775"/>
                          </a:xfrm>
                          <a:prstGeom prst="rect">
                            <a:avLst/>
                          </a:prstGeom>
                          <a:ln/>
                        </pic:spPr>
                      </pic:pic>
                    </a:graphicData>
                  </a:graphic>
                </wp:inline>
              </w:drawing>
            </w:r>
          </w:p>
          <w:p w:rsidR="00EB4612" w:rsidRPr="008904CD" w:rsidRDefault="00EB4612" w:rsidP="00EB4612">
            <w:pPr>
              <w:pStyle w:val="IOStablelist2bullet2017"/>
            </w:pPr>
            <w:r w:rsidRPr="008904CD">
              <w:t xml:space="preserve">use formulae, both in word form and algebraic form, to calculate an estimate for blood alcohol content </w:t>
            </w:r>
            <m:oMath>
              <m:r>
                <w:rPr>
                  <w:rFonts w:ascii="Cambria Math" w:hAnsi="Cambria Math"/>
                </w:rPr>
                <m:t>(BAC)</m:t>
              </m:r>
            </m:oMath>
            <w:r w:rsidRPr="008904CD">
              <w:t xml:space="preserve">, including </w:t>
            </w:r>
            <m:oMath>
              <m:sSub>
                <m:sSubPr>
                  <m:ctrlPr>
                    <w:rPr>
                      <w:rFonts w:ascii="Cambria Math" w:hAnsi="Cambria Math"/>
                    </w:rPr>
                  </m:ctrlPr>
                </m:sSubPr>
                <m:e>
                  <m:r>
                    <w:rPr>
                      <w:rFonts w:ascii="Cambria Math" w:hAnsi="Cambria Math"/>
                    </w:rPr>
                    <m:t>BAC</m:t>
                  </m:r>
                </m:e>
                <m:sub>
                  <m:r>
                    <m:rPr>
                      <m:sty m:val="p"/>
                    </m:rPr>
                    <w:rPr>
                      <w:rFonts w:ascii="Cambria Math" w:hAnsi="Cambria Math"/>
                    </w:rPr>
                    <m:t>Male</m:t>
                  </m:r>
                </m:sub>
              </m:sSub>
              <m:r>
                <w:rPr>
                  <w:rFonts w:ascii="Cambria Math" w:hAnsi="Cambria Math"/>
                </w:rPr>
                <m:t>=</m:t>
              </m:r>
              <m:f>
                <m:fPr>
                  <m:ctrlPr>
                    <w:rPr>
                      <w:rFonts w:ascii="Cambria Math" w:hAnsi="Cambria Math"/>
                    </w:rPr>
                  </m:ctrlPr>
                </m:fPr>
                <m:num>
                  <m:r>
                    <w:rPr>
                      <w:rFonts w:ascii="Cambria Math" w:hAnsi="Cambria Math"/>
                    </w:rPr>
                    <m:t>10N-7.5H</m:t>
                  </m:r>
                </m:num>
                <m:den>
                  <m:r>
                    <w:rPr>
                      <w:rFonts w:ascii="Cambria Math" w:hAnsi="Cambria Math"/>
                    </w:rPr>
                    <m:t>6.8M</m:t>
                  </m:r>
                </m:den>
              </m:f>
            </m:oMath>
            <w:r w:rsidRPr="008904CD">
              <w:t xml:space="preserve"> and </w:t>
            </w:r>
            <m:oMath>
              <m:sSub>
                <m:sSubPr>
                  <m:ctrlPr>
                    <w:rPr>
                      <w:rFonts w:ascii="Cambria Math" w:hAnsi="Cambria Math"/>
                    </w:rPr>
                  </m:ctrlPr>
                </m:sSubPr>
                <m:e>
                  <m:r>
                    <w:rPr>
                      <w:rFonts w:ascii="Cambria Math" w:hAnsi="Cambria Math"/>
                    </w:rPr>
                    <m:t>BAC</m:t>
                  </m:r>
                </m:e>
                <m:sub>
                  <m:r>
                    <m:rPr>
                      <m:sty m:val="p"/>
                    </m:rPr>
                    <w:rPr>
                      <w:rFonts w:ascii="Cambria Math" w:hAnsi="Cambria Math"/>
                    </w:rPr>
                    <m:t>Female</m:t>
                  </m:r>
                </m:sub>
              </m:sSub>
              <m:r>
                <w:rPr>
                  <w:rFonts w:ascii="Cambria Math" w:hAnsi="Cambria Math"/>
                </w:rPr>
                <m:t>=</m:t>
              </m:r>
              <m:f>
                <m:fPr>
                  <m:ctrlPr>
                    <w:rPr>
                      <w:rFonts w:ascii="Cambria Math" w:hAnsi="Cambria Math"/>
                    </w:rPr>
                  </m:ctrlPr>
                </m:fPr>
                <m:num>
                  <m:r>
                    <w:rPr>
                      <w:rFonts w:ascii="Cambria Math" w:hAnsi="Cambria Math"/>
                    </w:rPr>
                    <m:t>10N-7.5H</m:t>
                  </m:r>
                </m:num>
                <m:den>
                  <m:r>
                    <w:rPr>
                      <w:rFonts w:ascii="Cambria Math" w:hAnsi="Cambria Math"/>
                    </w:rPr>
                    <m:t>5.5M</m:t>
                  </m:r>
                </m:den>
              </m:f>
            </m:oMath>
            <w:r w:rsidRPr="008904CD">
              <w:t xml:space="preserve"> where </w:t>
            </w:r>
            <m:oMath>
              <m:r>
                <w:rPr>
                  <w:rFonts w:ascii="Cambria Math" w:hAnsi="Cambria Math"/>
                </w:rPr>
                <m:t>N</m:t>
              </m:r>
            </m:oMath>
            <w:r w:rsidRPr="008904CD">
              <w:t xml:space="preserve"> is the number of standard drinks consumed, </w:t>
            </w:r>
            <m:oMath>
              <m:r>
                <w:rPr>
                  <w:rFonts w:ascii="Cambria Math" w:hAnsi="Cambria Math"/>
                </w:rPr>
                <m:t>H</m:t>
              </m:r>
            </m:oMath>
            <w:r w:rsidRPr="008904CD">
              <w:t xml:space="preserve"> is the number of hours of drinking, and </w:t>
            </w:r>
            <m:oMath>
              <m:r>
                <w:rPr>
                  <w:rFonts w:ascii="Cambria Math" w:hAnsi="Cambria Math"/>
                </w:rPr>
                <m:t>M</m:t>
              </m:r>
            </m:oMath>
            <w:r w:rsidRPr="008904CD">
              <w:t xml:space="preserve"> is the person’s weight in kilograms</w:t>
            </w:r>
          </w:p>
          <w:p w:rsidR="00EB4612" w:rsidRPr="008904CD" w:rsidRDefault="00EB4612" w:rsidP="00EB4612">
            <w:pPr>
              <w:pStyle w:val="IOStablelist2bullet2017"/>
            </w:pPr>
            <w:r w:rsidRPr="008904CD">
              <w:t xml:space="preserve">determine the number of hours required for a person to stop consuming alcohol in order to </w:t>
            </w:r>
            <w:r w:rsidRPr="008904CD">
              <w:lastRenderedPageBreak/>
              <w:t xml:space="preserve">reach zero BAC, </w:t>
            </w:r>
            <w:proofErr w:type="spellStart"/>
            <w:r w:rsidRPr="008904CD">
              <w:t>eg</w:t>
            </w:r>
            <w:proofErr w:type="spellEnd"/>
            <w:r w:rsidRPr="008904CD">
              <w:t xml:space="preserve"> using the formula </w:t>
            </w:r>
            <m:oMath>
              <m:r>
                <m:rPr>
                  <m:sty m:val="p"/>
                </m:rPr>
                <w:rPr>
                  <w:rFonts w:ascii="Cambria Math" w:hAnsi="Cambria Math"/>
                </w:rPr>
                <m:t>time</m:t>
              </m:r>
              <m:r>
                <w:rPr>
                  <w:rFonts w:ascii="Cambria Math" w:hAnsi="Cambria Math"/>
                </w:rPr>
                <m:t>=</m:t>
              </m:r>
              <m:f>
                <m:fPr>
                  <m:ctrlPr>
                    <w:rPr>
                      <w:rFonts w:ascii="Cambria Math" w:hAnsi="Cambria Math"/>
                      <w:i/>
                    </w:rPr>
                  </m:ctrlPr>
                </m:fPr>
                <m:num>
                  <m:r>
                    <w:rPr>
                      <w:rFonts w:ascii="Cambria Math" w:hAnsi="Cambria Math"/>
                    </w:rPr>
                    <m:t>BAC</m:t>
                  </m:r>
                </m:num>
                <m:den>
                  <m:r>
                    <w:rPr>
                      <w:rFonts w:ascii="Cambria Math" w:hAnsi="Cambria Math"/>
                    </w:rPr>
                    <m:t>0.015</m:t>
                  </m:r>
                </m:den>
              </m:f>
            </m:oMath>
          </w:p>
          <w:p w:rsidR="00EB4612" w:rsidRPr="008904CD" w:rsidRDefault="00EB4612" w:rsidP="00EB4612">
            <w:pPr>
              <w:pStyle w:val="IOStablelist2bullet2017"/>
            </w:pPr>
            <w:r w:rsidRPr="008904CD">
              <w:t>describe limitations of methods estimating BAC</w:t>
            </w:r>
          </w:p>
          <w:p w:rsidR="00F258EF" w:rsidRDefault="00F258EF" w:rsidP="00EB4612">
            <w:pPr>
              <w:pStyle w:val="IOStablelist2bullet2017"/>
              <w:numPr>
                <w:ilvl w:val="0"/>
                <w:numId w:val="0"/>
              </w:numPr>
              <w:ind w:left="709" w:hanging="289"/>
              <w:rPr>
                <w:lang w:eastAsia="en-US"/>
              </w:rPr>
            </w:pPr>
          </w:p>
        </w:tc>
        <w:tc>
          <w:tcPr>
            <w:tcW w:w="5099" w:type="dxa"/>
          </w:tcPr>
          <w:p w:rsidR="00F258EF" w:rsidRPr="00ED4FF8" w:rsidRDefault="00F258EF" w:rsidP="00F258EF">
            <w:pPr>
              <w:pStyle w:val="IOStabletext2017"/>
              <w:rPr>
                <w:rStyle w:val="IOSstrongemphasis2017"/>
                <w:lang w:eastAsia="en-US"/>
              </w:rPr>
            </w:pPr>
            <w:r w:rsidRPr="00ED4FF8">
              <w:rPr>
                <w:rStyle w:val="IOSstrongemphasis2017"/>
                <w:lang w:eastAsia="en-US"/>
              </w:rPr>
              <w:lastRenderedPageBreak/>
              <w:t>Teaching strategies</w:t>
            </w:r>
          </w:p>
          <w:p w:rsidR="00F258EF" w:rsidRDefault="00F258EF" w:rsidP="009C2D85">
            <w:pPr>
              <w:pStyle w:val="IOStablelist1bullet2017"/>
              <w:rPr>
                <w:lang w:eastAsia="en-US"/>
              </w:rPr>
            </w:pPr>
            <w:r>
              <w:rPr>
                <w:lang w:eastAsia="en-US"/>
              </w:rPr>
              <w:t>Blood Alcohol Content (BAC) is the measure of alcohol concentration in the bloodstream. It is measured in grams of alcohol per 100 millilitres of blood. Discuss why blood alcohol content (BAC) is a function of body weight and other factors (or variables) that affect BAC including gender, fitness, health and liver function.</w:t>
            </w:r>
          </w:p>
          <w:p w:rsidR="00F258EF" w:rsidRDefault="00F258EF" w:rsidP="009C2D85">
            <w:pPr>
              <w:pStyle w:val="IOStablelist1bullet2017"/>
              <w:rPr>
                <w:lang w:eastAsia="en-US"/>
              </w:rPr>
            </w:pPr>
            <w:r>
              <w:rPr>
                <w:lang w:eastAsia="en-US"/>
              </w:rPr>
              <w:t xml:space="preserve">Investigate the meaning of a ‘standard drink’. Note that different countries have different definitions for a standard drink. In Australia and New Zealand a standard drink is one that contains 10g of </w:t>
            </w:r>
            <w:r>
              <w:rPr>
                <w:lang w:eastAsia="en-US"/>
              </w:rPr>
              <w:lastRenderedPageBreak/>
              <w:t>alcohol. In the UK and Iceland it is 8g of alcohol and i</w:t>
            </w:r>
            <w:r w:rsidR="00ED4FF8">
              <w:rPr>
                <w:lang w:eastAsia="en-US"/>
              </w:rPr>
              <w:t>n Austria it is 20g of alcohol.</w:t>
            </w:r>
          </w:p>
          <w:p w:rsidR="00F258EF" w:rsidRDefault="00F258EF" w:rsidP="009C2D85">
            <w:pPr>
              <w:pStyle w:val="IOStablelist1bullet2017"/>
              <w:rPr>
                <w:lang w:eastAsia="en-US"/>
              </w:rPr>
            </w:pPr>
            <w:r>
              <w:rPr>
                <w:lang w:eastAsia="en-US"/>
              </w:rPr>
              <w:t>Discuss the limitations to the estimation of BAC,</w:t>
            </w:r>
            <w:r w:rsidR="009C2D85">
              <w:rPr>
                <w:lang w:eastAsia="en-US"/>
              </w:rPr>
              <w:t xml:space="preserve"> </w:t>
            </w:r>
            <w:r>
              <w:rPr>
                <w:lang w:eastAsia="en-US"/>
              </w:rPr>
              <w:t>including that the formulae are based on average values and will not apply equally to everyone. Zero BAC is an important consideration for young drivers in NSW, as the state’s laws require a zero BAC limit for all learner and provisional drivers.</w:t>
            </w:r>
          </w:p>
          <w:p w:rsidR="00F258EF" w:rsidRPr="00ED4FF8" w:rsidRDefault="00F258EF" w:rsidP="00F258EF">
            <w:pPr>
              <w:pStyle w:val="IOStabletext2017"/>
              <w:rPr>
                <w:rStyle w:val="IOSstrongemphasis2017"/>
                <w:lang w:eastAsia="en-US"/>
              </w:rPr>
            </w:pPr>
            <w:r w:rsidRPr="00ED4FF8">
              <w:rPr>
                <w:rStyle w:val="IOSstrongemphasis2017"/>
                <w:lang w:eastAsia="en-US"/>
              </w:rPr>
              <w:t>Student activities</w:t>
            </w:r>
          </w:p>
          <w:p w:rsidR="00F258EF" w:rsidRDefault="00F258EF" w:rsidP="009C2D85">
            <w:pPr>
              <w:pStyle w:val="IOStablelist1bullet2017"/>
              <w:rPr>
                <w:lang w:eastAsia="en-US"/>
              </w:rPr>
            </w:pPr>
            <w:r>
              <w:rPr>
                <w:lang w:eastAsia="en-US"/>
              </w:rPr>
              <w:t>Students could order a series of images for alcoholic drinks (taken from the Australian Department of Health – Standard Drinks Guide) base on the number of standard drinks per volume. Students coul</w:t>
            </w:r>
            <w:r w:rsidR="00ED4FF8">
              <w:rPr>
                <w:lang w:eastAsia="en-US"/>
              </w:rPr>
              <w:t>d then check against the guide.</w:t>
            </w:r>
          </w:p>
          <w:p w:rsidR="00F258EF" w:rsidRDefault="00F258EF" w:rsidP="009C2D85">
            <w:pPr>
              <w:pStyle w:val="IOStablelist1bullet2017"/>
              <w:rPr>
                <w:lang w:eastAsia="en-US"/>
              </w:rPr>
            </w:pPr>
            <w:r>
              <w:rPr>
                <w:lang w:eastAsia="en-US"/>
              </w:rPr>
              <w:t>Students to investigate in groups the effect of weight and alcohol consumption to calculate and interpret the BAC le</w:t>
            </w:r>
            <w:r w:rsidR="00ED4FF8">
              <w:rPr>
                <w:lang w:eastAsia="en-US"/>
              </w:rPr>
              <w:t>vels of both males and females.</w:t>
            </w:r>
          </w:p>
          <w:p w:rsidR="00F258EF" w:rsidRDefault="00F258EF" w:rsidP="009C2D85">
            <w:pPr>
              <w:pStyle w:val="IOStablelist1bullet2017"/>
              <w:rPr>
                <w:lang w:eastAsia="en-US"/>
              </w:rPr>
            </w:pPr>
            <w:r>
              <w:rPr>
                <w:lang w:eastAsia="en-US"/>
              </w:rPr>
              <w:t>Students could use a BAC calculator that allows for cross-country comparison to compare and contrast the different definitions of a standard drink.</w:t>
            </w:r>
          </w:p>
        </w:tc>
        <w:tc>
          <w:tcPr>
            <w:tcW w:w="5099" w:type="dxa"/>
          </w:tcPr>
          <w:p w:rsidR="00F258EF" w:rsidRDefault="00DC41BF" w:rsidP="009C2D85">
            <w:pPr>
              <w:pStyle w:val="IOStablelist1bullet2017"/>
              <w:rPr>
                <w:lang w:eastAsia="en-US"/>
              </w:rPr>
            </w:pPr>
            <w:hyperlink r:id="rId68" w:history="1">
              <w:r w:rsidR="00F258EF" w:rsidRPr="009C2D85">
                <w:rPr>
                  <w:rStyle w:val="Hyperlink"/>
                  <w:lang w:eastAsia="en-US"/>
                </w:rPr>
                <w:t>The Australian Standard Drink</w:t>
              </w:r>
            </w:hyperlink>
            <w:r w:rsidR="00F258EF">
              <w:rPr>
                <w:lang w:eastAsia="en-US"/>
              </w:rPr>
              <w:t xml:space="preserve"> (Australian Department of Health) - http://www.alcohol.gov.au/internet/alcohol/publishing.nsf/Content/standard</w:t>
            </w:r>
          </w:p>
          <w:p w:rsidR="00F258EF" w:rsidRDefault="00DC41BF" w:rsidP="009C2D85">
            <w:pPr>
              <w:pStyle w:val="IOStablelist1bullet2017"/>
              <w:rPr>
                <w:lang w:eastAsia="en-US"/>
              </w:rPr>
            </w:pPr>
            <w:hyperlink r:id="rId69" w:history="1">
              <w:r w:rsidR="00F258EF" w:rsidRPr="009C2D85">
                <w:rPr>
                  <w:rStyle w:val="Hyperlink"/>
                  <w:lang w:eastAsia="en-US"/>
                </w:rPr>
                <w:t>Standard Drinks Calculator</w:t>
              </w:r>
            </w:hyperlink>
            <w:r w:rsidR="00F258EF">
              <w:rPr>
                <w:lang w:eastAsia="en-US"/>
              </w:rPr>
              <w:t xml:space="preserve"> (</w:t>
            </w:r>
            <w:proofErr w:type="spellStart"/>
            <w:r w:rsidR="00F258EF">
              <w:rPr>
                <w:lang w:eastAsia="en-US"/>
              </w:rPr>
              <w:t>DrinkWise</w:t>
            </w:r>
            <w:proofErr w:type="spellEnd"/>
            <w:r w:rsidR="00F258EF">
              <w:rPr>
                <w:lang w:eastAsia="en-US"/>
              </w:rPr>
              <w:t>) - https://drinkwise.org.au/standard-drinks-ca</w:t>
            </w:r>
            <w:r w:rsidR="009C2D85">
              <w:rPr>
                <w:lang w:eastAsia="en-US"/>
              </w:rPr>
              <w:t>lculator/#</w:t>
            </w:r>
          </w:p>
          <w:p w:rsidR="00F258EF" w:rsidRDefault="00DC41BF" w:rsidP="009C2D85">
            <w:pPr>
              <w:pStyle w:val="IOStablelist1bullet2017"/>
              <w:rPr>
                <w:lang w:eastAsia="en-US"/>
              </w:rPr>
            </w:pPr>
            <w:hyperlink r:id="rId70" w:history="1">
              <w:r w:rsidR="00F258EF" w:rsidRPr="009C2D85">
                <w:rPr>
                  <w:rStyle w:val="Hyperlink"/>
                  <w:lang w:eastAsia="en-US"/>
                </w:rPr>
                <w:t>Blood Alcohol Calculator</w:t>
              </w:r>
            </w:hyperlink>
            <w:r w:rsidR="00F258EF">
              <w:rPr>
                <w:lang w:eastAsia="en-US"/>
              </w:rPr>
              <w:t xml:space="preserve"> (set to Australian standard drink) - http://www</w:t>
            </w:r>
            <w:r w:rsidR="009C2D85">
              <w:rPr>
                <w:lang w:eastAsia="en-US"/>
              </w:rPr>
              <w:t>.bloodalcoholcalculator.com.au/</w:t>
            </w:r>
          </w:p>
          <w:p w:rsidR="00F258EF" w:rsidRDefault="00F258EF" w:rsidP="00B004FB">
            <w:pPr>
              <w:pStyle w:val="IOStablelist1bullet2017"/>
              <w:rPr>
                <w:lang w:eastAsia="en-US"/>
              </w:rPr>
            </w:pPr>
            <w:r>
              <w:rPr>
                <w:lang w:eastAsia="en-US"/>
              </w:rPr>
              <w:t xml:space="preserve">Australian Department of Health – </w:t>
            </w:r>
            <w:hyperlink r:id="rId71" w:history="1">
              <w:r w:rsidRPr="009C2D85">
                <w:rPr>
                  <w:rStyle w:val="Hyperlink"/>
                  <w:lang w:eastAsia="en-US"/>
                </w:rPr>
                <w:t>Standard Drinks Guide</w:t>
              </w:r>
            </w:hyperlink>
            <w:r w:rsidR="009C2D85">
              <w:rPr>
                <w:lang w:eastAsia="en-US"/>
              </w:rPr>
              <w:t xml:space="preserve"> </w:t>
            </w:r>
            <w:r w:rsidRPr="00F258EF">
              <w:rPr>
                <w:lang w:eastAsia="en-US"/>
              </w:rPr>
              <w:lastRenderedPageBreak/>
              <w:t>http://www.alcohol.gov.au/internet/alcohol/publishing.nsf/cont</w:t>
            </w:r>
            <w:r>
              <w:rPr>
                <w:lang w:eastAsia="en-US"/>
              </w:rPr>
              <w:br/>
            </w:r>
            <w:proofErr w:type="spellStart"/>
            <w:r>
              <w:rPr>
                <w:lang w:eastAsia="en-US"/>
              </w:rPr>
              <w:t>ent</w:t>
            </w:r>
            <w:proofErr w:type="spellEnd"/>
            <w:r>
              <w:rPr>
                <w:lang w:eastAsia="en-US"/>
              </w:rPr>
              <w:t>/E9E12B0E00E94FD5CA25718E0081F1DC/$File/std0910.pdf</w:t>
            </w:r>
          </w:p>
          <w:p w:rsidR="00F258EF" w:rsidRDefault="00DC41BF" w:rsidP="009C2D85">
            <w:pPr>
              <w:pStyle w:val="IOStablelist1bullet2017"/>
              <w:rPr>
                <w:lang w:eastAsia="en-US"/>
              </w:rPr>
            </w:pPr>
            <w:hyperlink r:id="rId72" w:history="1">
              <w:r w:rsidR="00F258EF" w:rsidRPr="009C2D85">
                <w:rPr>
                  <w:rStyle w:val="Hyperlink"/>
                  <w:lang w:eastAsia="en-US"/>
                </w:rPr>
                <w:t>Blood Alcohol Calculator</w:t>
              </w:r>
            </w:hyperlink>
            <w:r w:rsidR="00F258EF">
              <w:rPr>
                <w:lang w:eastAsia="en-US"/>
              </w:rPr>
              <w:t xml:space="preserve"> (Alcohol Help Centre) - http://www.alcoholhelpcenter.</w:t>
            </w:r>
            <w:r w:rsidR="009C2D85">
              <w:rPr>
                <w:lang w:eastAsia="en-US"/>
              </w:rPr>
              <w:t>net/program/BAC_Standalone.aspx</w:t>
            </w:r>
          </w:p>
        </w:tc>
      </w:tr>
      <w:tr w:rsidR="00F258EF" w:rsidTr="00717313">
        <w:tc>
          <w:tcPr>
            <w:tcW w:w="5099" w:type="dxa"/>
          </w:tcPr>
          <w:p w:rsidR="00EB4612" w:rsidRPr="008904CD" w:rsidRDefault="00EB4612" w:rsidP="00EB4612">
            <w:pPr>
              <w:pStyle w:val="IOStablelist1bullet2017"/>
            </w:pPr>
            <w:r w:rsidRPr="008904CD">
              <w:lastRenderedPageBreak/>
              <w:t xml:space="preserve">calculate required medication dosages for children and adults from packets, given age or weight, using </w:t>
            </w:r>
            <w:proofErr w:type="spellStart"/>
            <w:r w:rsidRPr="008904CD">
              <w:t>Fried’s</w:t>
            </w:r>
            <w:proofErr w:type="spellEnd"/>
            <w:r w:rsidRPr="008904CD">
              <w:t xml:space="preserve">, Young’s or Clark’s formula as appropriate </w:t>
            </w:r>
            <w:r w:rsidRPr="008904CD">
              <w:rPr>
                <w:b/>
              </w:rPr>
              <w:t>AAM</w:t>
            </w:r>
            <w:r w:rsidRPr="008904CD">
              <w:t xml:space="preserve"> </w:t>
            </w:r>
            <w:r w:rsidRPr="008904CD">
              <w:rPr>
                <w:noProof/>
                <w:lang w:eastAsia="en-AU"/>
              </w:rPr>
              <w:drawing>
                <wp:inline distT="114300" distB="114300" distL="114300" distR="114300" wp14:anchorId="51CFE310" wp14:editId="2F46CE68">
                  <wp:extent cx="133350" cy="104775"/>
                  <wp:effectExtent l="0" t="0" r="0" b="9525"/>
                  <wp:docPr id="63" name="image351.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51.png" title="Literacy icon"/>
                          <pic:cNvPicPr preferRelativeResize="0"/>
                        </pic:nvPicPr>
                        <pic:blipFill>
                          <a:blip r:embed="rId56"/>
                          <a:srcRect/>
                          <a:stretch>
                            <a:fillRect/>
                          </a:stretch>
                        </pic:blipFill>
                        <pic:spPr>
                          <a:xfrm>
                            <a:off x="0" y="0"/>
                            <a:ext cx="133350" cy="104775"/>
                          </a:xfrm>
                          <a:prstGeom prst="rect">
                            <a:avLst/>
                          </a:prstGeom>
                          <a:ln/>
                        </pic:spPr>
                      </pic:pic>
                    </a:graphicData>
                  </a:graphic>
                </wp:inline>
              </w:drawing>
            </w:r>
          </w:p>
          <w:p w:rsidR="00EB4612" w:rsidRPr="008904CD" w:rsidRDefault="00EB4612" w:rsidP="00EB4612">
            <w:pPr>
              <w:pStyle w:val="IOStablelist2bullet2017"/>
            </w:pPr>
            <w:proofErr w:type="spellStart"/>
            <w:r w:rsidRPr="008904CD">
              <w:t>Fried’s</w:t>
            </w:r>
            <w:proofErr w:type="spellEnd"/>
            <w:r w:rsidRPr="008904CD">
              <w:t xml:space="preserve"> formula: </w:t>
            </w:r>
            <m:oMath>
              <m:r>
                <m:rPr>
                  <m:sty m:val="p"/>
                </m:rPr>
                <w:rPr>
                  <w:rFonts w:ascii="Cambria Math" w:hAnsi="Cambria Math"/>
                </w:rPr>
                <m:t>Dosage for children 1-2 years</m:t>
              </m:r>
              <m:r>
                <w:rPr>
                  <w:rFonts w:ascii="Cambria Math" w:hAnsi="Cambria Math"/>
                </w:rPr>
                <m:t>=</m:t>
              </m:r>
              <m:f>
                <m:fPr>
                  <m:ctrlPr>
                    <w:rPr>
                      <w:rFonts w:ascii="Cambria Math" w:hAnsi="Cambria Math"/>
                    </w:rPr>
                  </m:ctrlPr>
                </m:fPr>
                <m:num>
                  <m:r>
                    <m:rPr>
                      <m:sty m:val="p"/>
                    </m:rPr>
                    <w:rPr>
                      <w:rFonts w:ascii="Cambria Math" w:hAnsi="Cambria Math"/>
                    </w:rPr>
                    <m:t>age</m:t>
                  </m:r>
                  <m:r>
                    <w:rPr>
                      <w:rFonts w:ascii="Cambria Math" w:hAnsi="Cambria Math"/>
                    </w:rPr>
                    <m:t xml:space="preserve"> (</m:t>
                  </m:r>
                  <m:r>
                    <m:rPr>
                      <m:sty m:val="p"/>
                    </m:rPr>
                    <w:rPr>
                      <w:rFonts w:ascii="Cambria Math" w:hAnsi="Cambria Math"/>
                    </w:rPr>
                    <m:t>in months</m:t>
                  </m:r>
                  <m:r>
                    <w:rPr>
                      <w:rFonts w:ascii="Cambria Math" w:hAnsi="Cambria Math"/>
                    </w:rPr>
                    <m:t xml:space="preserve">) × </m:t>
                  </m:r>
                  <m:r>
                    <m:rPr>
                      <m:sty m:val="p"/>
                    </m:rPr>
                    <w:rPr>
                      <w:rFonts w:ascii="Cambria Math" w:hAnsi="Cambria Math"/>
                    </w:rPr>
                    <m:t>adult dosage</m:t>
                  </m:r>
                </m:num>
                <m:den>
                  <m:r>
                    <w:rPr>
                      <w:rFonts w:ascii="Cambria Math" w:hAnsi="Cambria Math"/>
                    </w:rPr>
                    <m:t>150</m:t>
                  </m:r>
                </m:den>
              </m:f>
            </m:oMath>
          </w:p>
          <w:p w:rsidR="00EB4612" w:rsidRPr="008904CD" w:rsidRDefault="00EB4612" w:rsidP="00EB4612">
            <w:pPr>
              <w:pStyle w:val="IOStablelist2bullet2017"/>
            </w:pPr>
            <w:r w:rsidRPr="008904CD">
              <w:t xml:space="preserve">Young’s formula: </w:t>
            </w:r>
            <m:oMath>
              <m:r>
                <m:rPr>
                  <m:sty m:val="p"/>
                </m:rPr>
                <w:rPr>
                  <w:rFonts w:ascii="Cambria Math" w:hAnsi="Cambria Math"/>
                </w:rPr>
                <m:t>Dosage for children 1-12 years</m:t>
              </m:r>
              <m:r>
                <w:rPr>
                  <w:rFonts w:ascii="Cambria Math" w:hAnsi="Cambria Math"/>
                </w:rPr>
                <m:t>=</m:t>
              </m:r>
              <m:f>
                <m:fPr>
                  <m:ctrlPr>
                    <w:rPr>
                      <w:rFonts w:ascii="Cambria Math" w:hAnsi="Cambria Math"/>
                    </w:rPr>
                  </m:ctrlPr>
                </m:fPr>
                <m:num>
                  <m:r>
                    <m:rPr>
                      <m:sty m:val="p"/>
                    </m:rPr>
                    <w:rPr>
                      <w:rFonts w:ascii="Cambria Math" w:hAnsi="Cambria Math"/>
                    </w:rPr>
                    <m:t>age of child (in years)</m:t>
                  </m:r>
                  <m:r>
                    <w:rPr>
                      <w:rFonts w:ascii="Cambria Math" w:hAnsi="Cambria Math"/>
                    </w:rPr>
                    <m:t xml:space="preserve"> × </m:t>
                  </m:r>
                  <m:r>
                    <m:rPr>
                      <m:sty m:val="p"/>
                    </m:rPr>
                    <w:rPr>
                      <w:rFonts w:ascii="Cambria Math" w:hAnsi="Cambria Math"/>
                    </w:rPr>
                    <m:t>adult dosage</m:t>
                  </m:r>
                </m:num>
                <m:den>
                  <m:r>
                    <m:rPr>
                      <m:sty m:val="p"/>
                    </m:rPr>
                    <w:rPr>
                      <w:rFonts w:ascii="Cambria Math" w:hAnsi="Cambria Math"/>
                    </w:rPr>
                    <m:t>age of child (in years)</m:t>
                  </m:r>
                  <m:r>
                    <w:rPr>
                      <w:rFonts w:ascii="Cambria Math" w:hAnsi="Cambria Math"/>
                    </w:rPr>
                    <m:t xml:space="preserve"> + 12</m:t>
                  </m:r>
                </m:den>
              </m:f>
            </m:oMath>
          </w:p>
          <w:p w:rsidR="00EB4612" w:rsidRPr="008904CD" w:rsidRDefault="00EB4612" w:rsidP="00EB4612">
            <w:pPr>
              <w:pStyle w:val="IOStablelist2bullet2017"/>
            </w:pPr>
            <w:r w:rsidRPr="008904CD">
              <w:t xml:space="preserve">Clark’s formula: </w:t>
            </w:r>
            <m:oMath>
              <m:r>
                <m:rPr>
                  <m:sty m:val="p"/>
                </m:rPr>
                <w:rPr>
                  <w:rFonts w:ascii="Cambria Math" w:hAnsi="Cambria Math"/>
                </w:rPr>
                <m:t>Dosage=</m:t>
              </m:r>
              <m:r>
                <w:rPr>
                  <w:rFonts w:ascii="Cambria Math" w:hAnsi="Cambria Math"/>
                </w:rPr>
                <m:t xml:space="preserve"> </m:t>
              </m:r>
              <m:f>
                <m:fPr>
                  <m:ctrlPr>
                    <w:rPr>
                      <w:rFonts w:ascii="Cambria Math" w:hAnsi="Cambria Math"/>
                    </w:rPr>
                  </m:ctrlPr>
                </m:fPr>
                <m:num>
                  <m:r>
                    <m:rPr>
                      <m:sty m:val="p"/>
                    </m:rPr>
                    <w:rPr>
                      <w:rFonts w:ascii="Cambria Math" w:hAnsi="Cambria Math"/>
                    </w:rPr>
                    <m:t>weight in kg × adult dosage</m:t>
                  </m:r>
                </m:num>
                <m:den>
                  <m:r>
                    <w:rPr>
                      <w:rFonts w:ascii="Cambria Math" w:hAnsi="Cambria Math"/>
                    </w:rPr>
                    <m:t>70</m:t>
                  </m:r>
                </m:den>
              </m:f>
            </m:oMath>
          </w:p>
          <w:p w:rsidR="00F258EF" w:rsidRDefault="00F258EF" w:rsidP="00EB4612">
            <w:pPr>
              <w:pStyle w:val="IOStablelist1bullet2017"/>
              <w:numPr>
                <w:ilvl w:val="0"/>
                <w:numId w:val="0"/>
              </w:numPr>
              <w:ind w:left="402" w:hanging="204"/>
              <w:rPr>
                <w:lang w:eastAsia="en-US"/>
              </w:rPr>
            </w:pPr>
          </w:p>
        </w:tc>
        <w:tc>
          <w:tcPr>
            <w:tcW w:w="5099" w:type="dxa"/>
          </w:tcPr>
          <w:p w:rsidR="00F258EF" w:rsidRPr="00ED4FF8" w:rsidRDefault="00F258EF" w:rsidP="00F258EF">
            <w:pPr>
              <w:pStyle w:val="IOStabletext2017"/>
              <w:rPr>
                <w:rStyle w:val="IOSstrongemphasis2017"/>
                <w:lang w:eastAsia="en-US"/>
              </w:rPr>
            </w:pPr>
            <w:r w:rsidRPr="00ED4FF8">
              <w:rPr>
                <w:rStyle w:val="IOSstrongemphasis2017"/>
                <w:lang w:eastAsia="en-US"/>
              </w:rPr>
              <w:lastRenderedPageBreak/>
              <w:t>Teaching strategies</w:t>
            </w:r>
          </w:p>
          <w:p w:rsidR="00F258EF" w:rsidRDefault="00F258EF" w:rsidP="009C2D85">
            <w:pPr>
              <w:pStyle w:val="IOStablelist1bullet2017"/>
              <w:rPr>
                <w:lang w:eastAsia="en-US"/>
              </w:rPr>
            </w:pPr>
            <w:r>
              <w:rPr>
                <w:lang w:eastAsia="en-US"/>
              </w:rPr>
              <w:t>Use formulae in a range of calculations related to child and adult medication and apply various formulae in the solution of practical problems.</w:t>
            </w:r>
          </w:p>
          <w:p w:rsidR="00F258EF" w:rsidRDefault="00F258EF" w:rsidP="009C2D85">
            <w:pPr>
              <w:pStyle w:val="IOStablelist1bullet2017"/>
              <w:rPr>
                <w:lang w:eastAsia="en-US"/>
              </w:rPr>
            </w:pPr>
            <w:r>
              <w:rPr>
                <w:lang w:eastAsia="en-US"/>
              </w:rPr>
              <w:t>Examples of dosage panels from over-the - counter medications should be examined.</w:t>
            </w:r>
          </w:p>
          <w:p w:rsidR="00F258EF" w:rsidRDefault="00F258EF" w:rsidP="009C2D85">
            <w:pPr>
              <w:pStyle w:val="IOStablelist1bullet2017"/>
              <w:rPr>
                <w:lang w:eastAsia="en-US"/>
              </w:rPr>
            </w:pPr>
            <w:r>
              <w:rPr>
                <w:lang w:eastAsia="en-US"/>
              </w:rPr>
              <w:t xml:space="preserve">Students should develop a clear understanding of formulae used to calculate required dosages for children and the variables included in </w:t>
            </w:r>
            <w:proofErr w:type="spellStart"/>
            <w:r>
              <w:rPr>
                <w:lang w:eastAsia="en-US"/>
              </w:rPr>
              <w:t>Fried’s</w:t>
            </w:r>
            <w:proofErr w:type="spellEnd"/>
            <w:r>
              <w:rPr>
                <w:lang w:eastAsia="en-US"/>
              </w:rPr>
              <w:t xml:space="preserve"> Formula, Young’s Formula and Clark’s Formula</w:t>
            </w:r>
          </w:p>
          <w:p w:rsidR="00F258EF" w:rsidRDefault="00F258EF" w:rsidP="00F258EF">
            <w:pPr>
              <w:pStyle w:val="IOStabletext2017"/>
              <w:rPr>
                <w:lang w:eastAsia="en-US"/>
              </w:rPr>
            </w:pPr>
            <w:r>
              <w:rPr>
                <w:lang w:eastAsia="en-US"/>
              </w:rPr>
              <w:lastRenderedPageBreak/>
              <w:t>Student activities</w:t>
            </w:r>
          </w:p>
          <w:p w:rsidR="00F258EF" w:rsidRDefault="00F258EF" w:rsidP="009C2D85">
            <w:pPr>
              <w:pStyle w:val="IOStablelist1bullet2017"/>
              <w:rPr>
                <w:lang w:eastAsia="en-US"/>
              </w:rPr>
            </w:pPr>
            <w:r>
              <w:rPr>
                <w:lang w:eastAsia="en-US"/>
              </w:rPr>
              <w:t>Students could calculate medication dosage for the same context using each of the formulae and compare the answers. They could discuss which might be the more reliable calculation of dosage (i.e. formulae that uses weight maybe more reliable since age is not necessarily a predictor of weight).</w:t>
            </w:r>
          </w:p>
        </w:tc>
        <w:tc>
          <w:tcPr>
            <w:tcW w:w="5099" w:type="dxa"/>
          </w:tcPr>
          <w:p w:rsidR="00F258EF" w:rsidRDefault="00F258EF" w:rsidP="009C2D85">
            <w:pPr>
              <w:pStyle w:val="IOStablelist1bullet2017"/>
              <w:rPr>
                <w:lang w:eastAsia="en-US"/>
              </w:rPr>
            </w:pPr>
            <w:r w:rsidRPr="00F258EF">
              <w:rPr>
                <w:lang w:eastAsia="en-US"/>
              </w:rPr>
              <w:lastRenderedPageBreak/>
              <w:t>Students could research medication on a website for a chemist or a manufacturer.</w:t>
            </w:r>
          </w:p>
        </w:tc>
      </w:tr>
    </w:tbl>
    <w:p w:rsidR="00F258EF" w:rsidRPr="009862E0" w:rsidRDefault="00F258EF" w:rsidP="00F258EF">
      <w:pPr>
        <w:pStyle w:val="IOSheading42017"/>
      </w:pPr>
      <w:r w:rsidRPr="00F258EF">
        <w:t>Reflection and evaluation:</w:t>
      </w:r>
    </w:p>
    <w:sectPr w:rsidR="00F258EF" w:rsidRPr="009862E0" w:rsidSect="00427562">
      <w:type w:val="continuous"/>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562" w:rsidRDefault="00427562" w:rsidP="00F247F6">
      <w:r>
        <w:separator/>
      </w:r>
    </w:p>
    <w:p w:rsidR="00427562" w:rsidRDefault="00427562"/>
    <w:p w:rsidR="00427562" w:rsidRDefault="00427562"/>
  </w:endnote>
  <w:endnote w:type="continuationSeparator" w:id="0">
    <w:p w:rsidR="00427562" w:rsidRDefault="00427562" w:rsidP="00F247F6">
      <w:r>
        <w:continuationSeparator/>
      </w:r>
    </w:p>
    <w:p w:rsidR="00427562" w:rsidRDefault="00427562"/>
    <w:p w:rsidR="00427562" w:rsidRDefault="004275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ED4FF8">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DC41BF">
      <w:rPr>
        <w:noProof/>
      </w:rPr>
      <w:t>2</w:t>
    </w:r>
    <w:r w:rsidRPr="004E338C">
      <w:fldChar w:fldCharType="end"/>
    </w:r>
    <w:r>
      <w:tab/>
    </w:r>
    <w:r>
      <w:tab/>
    </w:r>
    <w:r w:rsidR="00ED4FF8" w:rsidRPr="00ED4FF8">
      <w:t>Year 11 mathematics standard</w:t>
    </w:r>
    <w:r w:rsidR="00ED4FF8">
      <w:t xml:space="preserve">: </w:t>
    </w:r>
    <w:r w:rsidR="00ED4FF8" w:rsidRPr="00ED4FF8">
      <w:t>Formulae and equations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ED4FF8">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DC41BF">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562" w:rsidRDefault="00427562" w:rsidP="00F247F6">
      <w:r>
        <w:separator/>
      </w:r>
    </w:p>
    <w:p w:rsidR="00427562" w:rsidRDefault="00427562"/>
    <w:p w:rsidR="00427562" w:rsidRDefault="00427562"/>
  </w:footnote>
  <w:footnote w:type="continuationSeparator" w:id="0">
    <w:p w:rsidR="00427562" w:rsidRDefault="00427562" w:rsidP="00F247F6">
      <w:r>
        <w:continuationSeparator/>
      </w:r>
    </w:p>
    <w:p w:rsidR="00427562" w:rsidRDefault="00427562"/>
    <w:p w:rsidR="00427562" w:rsidRDefault="0042756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B16FF2"/>
    <w:multiLevelType w:val="multilevel"/>
    <w:tmpl w:val="51F8009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433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27562"/>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12F9"/>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562"/>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2D4D"/>
    <w:rsid w:val="00717313"/>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3B1"/>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D5436"/>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2D85"/>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1BF"/>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4612"/>
    <w:rsid w:val="00EB594B"/>
    <w:rsid w:val="00EB7316"/>
    <w:rsid w:val="00EC039F"/>
    <w:rsid w:val="00EC3C7A"/>
    <w:rsid w:val="00EC3F5F"/>
    <w:rsid w:val="00EC60EA"/>
    <w:rsid w:val="00EC66E8"/>
    <w:rsid w:val="00EC74C7"/>
    <w:rsid w:val="00ED4FF8"/>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58EF"/>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1A28B0C"/>
  <w15:docId w15:val="{6FC4B31B-04BB-457A-99A2-D52DFC66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F2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4FF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D4FF8"/>
    <w:rPr>
      <w:rFonts w:ascii="Arial" w:hAnsi="Arial"/>
      <w:szCs w:val="22"/>
      <w:lang w:eastAsia="zh-CN"/>
    </w:rPr>
  </w:style>
  <w:style w:type="paragraph" w:styleId="Footer">
    <w:name w:val="footer"/>
    <w:basedOn w:val="Normal"/>
    <w:link w:val="FooterChar"/>
    <w:uiPriority w:val="99"/>
    <w:unhideWhenUsed/>
    <w:rsid w:val="00ED4FF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D4FF8"/>
    <w:rPr>
      <w:rFonts w:ascii="Arial" w:hAnsi="Arial"/>
      <w:szCs w:val="22"/>
      <w:lang w:eastAsia="zh-CN"/>
    </w:rPr>
  </w:style>
  <w:style w:type="character" w:styleId="CommentReference">
    <w:name w:val="annotation reference"/>
    <w:basedOn w:val="DefaultParagraphFont"/>
    <w:uiPriority w:val="99"/>
    <w:semiHidden/>
    <w:unhideWhenUsed/>
    <w:rsid w:val="00ED4FF8"/>
    <w:rPr>
      <w:sz w:val="16"/>
      <w:szCs w:val="16"/>
    </w:rPr>
  </w:style>
  <w:style w:type="paragraph" w:styleId="CommentText">
    <w:name w:val="annotation text"/>
    <w:basedOn w:val="Normal"/>
    <w:link w:val="CommentTextChar"/>
    <w:uiPriority w:val="99"/>
    <w:semiHidden/>
    <w:unhideWhenUsed/>
    <w:rsid w:val="00ED4FF8"/>
    <w:pPr>
      <w:spacing w:line="240" w:lineRule="auto"/>
    </w:pPr>
    <w:rPr>
      <w:sz w:val="20"/>
      <w:szCs w:val="20"/>
    </w:rPr>
  </w:style>
  <w:style w:type="character" w:customStyle="1" w:styleId="CommentTextChar">
    <w:name w:val="Comment Text Char"/>
    <w:basedOn w:val="DefaultParagraphFont"/>
    <w:link w:val="CommentText"/>
    <w:uiPriority w:val="99"/>
    <w:semiHidden/>
    <w:rsid w:val="00ED4FF8"/>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ED4FF8"/>
    <w:rPr>
      <w:b/>
      <w:bCs/>
    </w:rPr>
  </w:style>
  <w:style w:type="character" w:customStyle="1" w:styleId="CommentSubjectChar">
    <w:name w:val="Comment Subject Char"/>
    <w:basedOn w:val="CommentTextChar"/>
    <w:link w:val="CommentSubject"/>
    <w:uiPriority w:val="99"/>
    <w:semiHidden/>
    <w:rsid w:val="00ED4FF8"/>
    <w:rPr>
      <w:rFonts w:ascii="Arial" w:hAnsi="Arial"/>
      <w:b/>
      <w:bCs/>
      <w:sz w:val="20"/>
      <w:szCs w:val="20"/>
      <w:lang w:eastAsia="zh-CN"/>
    </w:rPr>
  </w:style>
  <w:style w:type="paragraph" w:styleId="BalloonText">
    <w:name w:val="Balloon Text"/>
    <w:basedOn w:val="Normal"/>
    <w:link w:val="BalloonTextChar"/>
    <w:uiPriority w:val="99"/>
    <w:semiHidden/>
    <w:unhideWhenUsed/>
    <w:rsid w:val="00ED4FF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FF8"/>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teachertoolkit.com/index.php/tool/3-2-1"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oleObject" Target="embeddings/oleObject11.bin"/><Relationship Id="rId21" Type="http://schemas.openxmlformats.org/officeDocument/2006/relationships/oleObject" Target="embeddings/oleObject2.bin"/><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15.bin"/><Relationship Id="rId50" Type="http://schemas.openxmlformats.org/officeDocument/2006/relationships/image" Target="media/image19.wmf"/><Relationship Id="rId55" Type="http://schemas.openxmlformats.org/officeDocument/2006/relationships/image" Target="media/image20.png"/><Relationship Id="rId63" Type="http://schemas.openxmlformats.org/officeDocument/2006/relationships/image" Target="media/image25.wmf"/><Relationship Id="rId68" Type="http://schemas.openxmlformats.org/officeDocument/2006/relationships/hyperlink" Target="http://www.alcohol.gov.au/internet/alcohol/publishing.nsf/Content/standard" TargetMode="External"/><Relationship Id="rId7" Type="http://schemas.openxmlformats.org/officeDocument/2006/relationships/endnotes" Target="endnotes.xml"/><Relationship Id="rId71" Type="http://schemas.openxmlformats.org/officeDocument/2006/relationships/hyperlink" Target="http://www.alcohol.gov.au/internet/alcohol/publishing.nsf/content/E9E12B0E00E94FD5CA25718E0081F1DC/$File/std0910.pdf" TargetMode="External"/><Relationship Id="rId2" Type="http://schemas.openxmlformats.org/officeDocument/2006/relationships/numbering" Target="numbering.xml"/><Relationship Id="rId16" Type="http://schemas.openxmlformats.org/officeDocument/2006/relationships/hyperlink" Target="https://emedia.rmit.edu.au/learninglab/content/how-create-mind-map" TargetMode="External"/><Relationship Id="rId29" Type="http://schemas.openxmlformats.org/officeDocument/2006/relationships/oleObject" Target="embeddings/oleObject6.bin"/><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0.bin"/><Relationship Id="rId40" Type="http://schemas.openxmlformats.org/officeDocument/2006/relationships/image" Target="media/image14.wmf"/><Relationship Id="rId45" Type="http://schemas.openxmlformats.org/officeDocument/2006/relationships/oleObject" Target="embeddings/oleObject14.bin"/><Relationship Id="rId53" Type="http://schemas.openxmlformats.org/officeDocument/2006/relationships/hyperlink" Target="http://www.countcalculate.com/cars-and-speed/stopping-braking-distance" TargetMode="External"/><Relationship Id="rId58" Type="http://schemas.openxmlformats.org/officeDocument/2006/relationships/oleObject" Target="embeddings/oleObject18.bin"/><Relationship Id="rId66" Type="http://schemas.openxmlformats.org/officeDocument/2006/relationships/image" Target="media/image26.pn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str2.org/Downloads/Cups%20as%20student%20feedback.pdf" TargetMode="External"/><Relationship Id="rId23" Type="http://schemas.openxmlformats.org/officeDocument/2006/relationships/oleObject" Target="embeddings/oleObject3.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6.bin"/><Relationship Id="rId57" Type="http://schemas.openxmlformats.org/officeDocument/2006/relationships/image" Target="media/image22.wmf"/><Relationship Id="rId61" Type="http://schemas.openxmlformats.org/officeDocument/2006/relationships/image" Target="media/image24.wmf"/><Relationship Id="rId10" Type="http://schemas.openxmlformats.org/officeDocument/2006/relationships/hyperlink" Target="http://syllabus.nesa.nsw.edu.au/copyright/" TargetMode="Externa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6.wmf"/><Relationship Id="rId52" Type="http://schemas.openxmlformats.org/officeDocument/2006/relationships/hyperlink" Target="http://www.countcalculate.com/cars-and-speed/average-speed" TargetMode="External"/><Relationship Id="rId60" Type="http://schemas.openxmlformats.org/officeDocument/2006/relationships/oleObject" Target="embeddings/oleObject19.bin"/><Relationship Id="rId65" Type="http://schemas.openxmlformats.org/officeDocument/2006/relationships/hyperlink" Target="http://www.math-play.com/two-step-equations-basketball-game/two-step-equations-basketball-game_html5.htm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yllabus.nesa.nsw.edu.au/mathematics-standard-stage6/" TargetMode="External"/><Relationship Id="rId14" Type="http://schemas.openxmlformats.org/officeDocument/2006/relationships/hyperlink" Target="http://www.santeesd.net/cms/lib/CA01000468/Centricity/Domain/12/VT_ChalkTalk.pdf" TargetMode="External"/><Relationship Id="rId22" Type="http://schemas.openxmlformats.org/officeDocument/2006/relationships/image" Target="media/image5.wmf"/><Relationship Id="rId27" Type="http://schemas.openxmlformats.org/officeDocument/2006/relationships/oleObject" Target="embeddings/oleObject5.bin"/><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18.wmf"/><Relationship Id="rId56" Type="http://schemas.openxmlformats.org/officeDocument/2006/relationships/image" Target="media/image21.png"/><Relationship Id="rId64" Type="http://schemas.openxmlformats.org/officeDocument/2006/relationships/oleObject" Target="embeddings/oleObject21.bin"/><Relationship Id="rId69" Type="http://schemas.openxmlformats.org/officeDocument/2006/relationships/hyperlink" Target="https://drinkwise.org.au/standard-drinks-calculator/" TargetMode="External"/><Relationship Id="rId8" Type="http://schemas.openxmlformats.org/officeDocument/2006/relationships/image" Target="media/image1.png"/><Relationship Id="rId51" Type="http://schemas.openxmlformats.org/officeDocument/2006/relationships/oleObject" Target="embeddings/oleObject17.bin"/><Relationship Id="rId72" Type="http://schemas.openxmlformats.org/officeDocument/2006/relationships/hyperlink" Target="http://www.alcoholhelpcenter.net/program/BAC_Standalone.aspx"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image" Target="media/image23.wmf"/><Relationship Id="rId67" Type="http://schemas.openxmlformats.org/officeDocument/2006/relationships/image" Target="media/image27.png"/><Relationship Id="rId20" Type="http://schemas.openxmlformats.org/officeDocument/2006/relationships/image" Target="media/image4.wmf"/><Relationship Id="rId41" Type="http://schemas.openxmlformats.org/officeDocument/2006/relationships/oleObject" Target="embeddings/oleObject12.bin"/><Relationship Id="rId54" Type="http://schemas.openxmlformats.org/officeDocument/2006/relationships/hyperlink" Target="http://www.countcalculate.com/cars-and-speed/convert-kmh-ms-and-mph" TargetMode="External"/><Relationship Id="rId62" Type="http://schemas.openxmlformats.org/officeDocument/2006/relationships/oleObject" Target="embeddings/oleObject20.bin"/><Relationship Id="rId70" Type="http://schemas.openxmlformats.org/officeDocument/2006/relationships/hyperlink" Target="http://www.bloodalcoholcalculator.com.a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8F6C0-00DF-452F-A915-539F421F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11775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mathematics standard: Formulae and equations</dc:title>
  <dc:subject/>
  <dc:creator>Milton, Gerri</dc:creator>
  <cp:keywords/>
  <dc:description/>
  <cp:lastModifiedBy>Birungi, Amy</cp:lastModifiedBy>
  <cp:revision>7</cp:revision>
  <cp:lastPrinted>2017-06-14T01:28:00Z</cp:lastPrinted>
  <dcterms:created xsi:type="dcterms:W3CDTF">2017-10-22T22:28:00Z</dcterms:created>
  <dcterms:modified xsi:type="dcterms:W3CDTF">2017-12-01T03:45:00Z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