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110A7" w14:textId="77777777" w:rsidR="00EC1887" w:rsidRDefault="007052B6" w:rsidP="001C680B">
      <w:pPr>
        <w:pStyle w:val="IOSHeading1"/>
        <w:pBdr>
          <w:bottom w:val="single" w:sz="4" w:space="1" w:color="auto"/>
        </w:pBdr>
        <w:tabs>
          <w:tab w:val="left" w:pos="2552"/>
        </w:tabs>
        <w:spacing w:before="120" w:after="36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C73705">
        <w:t>Trigonometric functions</w:t>
      </w:r>
    </w:p>
    <w:p w14:paraId="7F38ACAF" w14:textId="77777777" w:rsidR="00856F98" w:rsidRDefault="00CC612C" w:rsidP="001C680B">
      <w:pPr>
        <w:pStyle w:val="IOSheading2"/>
        <w:spacing w:before="360"/>
      </w:pPr>
      <w:r>
        <w:t>Resources</w:t>
      </w:r>
    </w:p>
    <w:p w14:paraId="26E11896" w14:textId="77777777" w:rsidR="00CC612C" w:rsidRDefault="00CC612C" w:rsidP="00CC612C">
      <w:pPr>
        <w:pStyle w:val="IOSbodytext"/>
        <w:sectPr w:rsidR="00CC612C" w:rsidSect="001C680B">
          <w:footerReference w:type="default" r:id="rId9"/>
          <w:type w:val="continuous"/>
          <w:pgSz w:w="16840" w:h="11900" w:orient="landscape"/>
          <w:pgMar w:top="567" w:right="958" w:bottom="567" w:left="567" w:header="567" w:footer="567" w:gutter="0"/>
          <w:cols w:space="708"/>
          <w:docGrid w:linePitch="326"/>
        </w:sectPr>
      </w:pPr>
    </w:p>
    <w:p w14:paraId="155E55F9" w14:textId="546AFE55" w:rsidR="001C680B" w:rsidRDefault="00CC612C" w:rsidP="00CC612C">
      <w:pPr>
        <w:pStyle w:val="IOSbodytext"/>
      </w:pPr>
      <w:r>
        <w:t>AMSI website</w:t>
      </w:r>
      <w:r w:rsidR="00E41447">
        <w:t xml:space="preserve"> – </w:t>
      </w:r>
      <w:r>
        <w:t xml:space="preserve">Supporting Australian Mathematics Project (A guide for teachers </w:t>
      </w:r>
      <w:r w:rsidR="001C680B">
        <w:t xml:space="preserve">of </w:t>
      </w:r>
      <w:r>
        <w:t>year 11 and 12) has a good comprehensive overview of Trigonometry and Calculus.</w:t>
      </w:r>
    </w:p>
    <w:p w14:paraId="4FAD6F26" w14:textId="5E12D4EB" w:rsidR="00CC612C" w:rsidRDefault="001C680B" w:rsidP="001C680B">
      <w:pPr>
        <w:pStyle w:val="IOSbodytext"/>
        <w:tabs>
          <w:tab w:val="left" w:pos="5812"/>
        </w:tabs>
        <w:jc w:val="center"/>
      </w:pPr>
      <w:hyperlink r:id="rId10" w:history="1">
        <w:r w:rsidR="00CC612C" w:rsidRPr="001C680B">
          <w:rPr>
            <w:rStyle w:val="Hyperlink"/>
          </w:rPr>
          <w:t>Trigonometric functions and circular measure</w:t>
        </w:r>
      </w:hyperlink>
      <w:r>
        <w:tab/>
      </w:r>
      <w:hyperlink r:id="rId11" w:history="1">
        <w:r w:rsidR="00CC612C" w:rsidRPr="001C680B">
          <w:rPr>
            <w:rStyle w:val="Hyperlink"/>
          </w:rPr>
          <w:t>Calculus of Trigonometric functions</w:t>
        </w:r>
      </w:hyperlink>
    </w:p>
    <w:p w14:paraId="1EDF37E1" w14:textId="77777777" w:rsidR="00CC612C" w:rsidRDefault="00CC612C" w:rsidP="00CC612C">
      <w:pPr>
        <w:pStyle w:val="IOSheading2"/>
      </w:pPr>
      <w:r>
        <w:t>Scope and sequence note</w:t>
      </w:r>
    </w:p>
    <w:p w14:paraId="746F7DAA" w14:textId="77777777" w:rsidR="00CC612C" w:rsidRDefault="00CC612C" w:rsidP="00CC612C">
      <w:pPr>
        <w:pStyle w:val="IOSbodytext"/>
      </w:pPr>
      <w:r>
        <w:t>As trigonometric f</w:t>
      </w:r>
      <w:r w:rsidRPr="00CC612C">
        <w:t xml:space="preserve">unctions rely on the </w:t>
      </w:r>
      <w:r>
        <w:t>d</w:t>
      </w:r>
      <w:r w:rsidRPr="00CC612C">
        <w:t xml:space="preserve">ifferentiation and </w:t>
      </w:r>
      <w:r>
        <w:t>i</w:t>
      </w:r>
      <w:r w:rsidRPr="00CC612C">
        <w:t>ntegration already being covered it needs to be completed later in the HSC year, but early enough to be used in Extension 1 if these courses are being taught as stand-alone courses.</w:t>
      </w:r>
    </w:p>
    <w:tbl>
      <w:tblPr>
        <w:tblW w:w="15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ome of the cells in this table are blank as not all content, teaching strategies and activities, and resources are reliant on one another. "/>
      </w:tblPr>
      <w:tblGrid>
        <w:gridCol w:w="3361"/>
        <w:gridCol w:w="8079"/>
        <w:gridCol w:w="4111"/>
      </w:tblGrid>
      <w:tr w:rsidR="00F672DA" w:rsidRPr="003F2827" w14:paraId="14B77EDC" w14:textId="77777777" w:rsidTr="00F672DA">
        <w:trPr>
          <w:tblHeader/>
        </w:trPr>
        <w:tc>
          <w:tcPr>
            <w:tcW w:w="3361" w:type="dxa"/>
            <w:shd w:val="clear" w:color="auto" w:fill="000000" w:themeFill="text1"/>
            <w:tcMar>
              <w:top w:w="100" w:type="dxa"/>
              <w:left w:w="100" w:type="dxa"/>
              <w:bottom w:w="100" w:type="dxa"/>
              <w:right w:w="100" w:type="dxa"/>
            </w:tcMar>
          </w:tcPr>
          <w:p w14:paraId="7434D52C" w14:textId="77777777" w:rsidR="00F672DA" w:rsidRPr="003F2827" w:rsidRDefault="00F672DA" w:rsidP="00F672DA">
            <w:pPr>
              <w:pStyle w:val="IOStableheader"/>
              <w:jc w:val="center"/>
            </w:pPr>
            <w:bookmarkStart w:id="0" w:name="ColumnTitle_1"/>
            <w:r w:rsidRPr="003F2827">
              <w:t>Content</w:t>
            </w:r>
          </w:p>
        </w:tc>
        <w:tc>
          <w:tcPr>
            <w:tcW w:w="8079" w:type="dxa"/>
            <w:shd w:val="clear" w:color="auto" w:fill="000000" w:themeFill="text1"/>
            <w:tcMar>
              <w:top w:w="100" w:type="dxa"/>
              <w:left w:w="100" w:type="dxa"/>
              <w:bottom w:w="100" w:type="dxa"/>
              <w:right w:w="100" w:type="dxa"/>
            </w:tcMar>
          </w:tcPr>
          <w:p w14:paraId="29E2E0E9" w14:textId="77777777" w:rsidR="00F672DA" w:rsidRPr="003F2827" w:rsidRDefault="00F672DA" w:rsidP="00F672DA">
            <w:pPr>
              <w:pStyle w:val="IOStableheader"/>
              <w:jc w:val="center"/>
            </w:pPr>
            <w:r w:rsidRPr="003F2827">
              <w:t xml:space="preserve">Teaching </w:t>
            </w:r>
            <w:r>
              <w:t>s</w:t>
            </w:r>
            <w:r w:rsidRPr="003F2827">
              <w:t xml:space="preserve">trategies and </w:t>
            </w:r>
            <w:r>
              <w:t>a</w:t>
            </w:r>
            <w:r w:rsidRPr="003F2827">
              <w:t>ctivities</w:t>
            </w:r>
          </w:p>
        </w:tc>
        <w:tc>
          <w:tcPr>
            <w:tcW w:w="4111" w:type="dxa"/>
            <w:shd w:val="clear" w:color="auto" w:fill="000000" w:themeFill="text1"/>
            <w:tcMar>
              <w:top w:w="100" w:type="dxa"/>
              <w:left w:w="100" w:type="dxa"/>
              <w:bottom w:w="100" w:type="dxa"/>
              <w:right w:w="100" w:type="dxa"/>
            </w:tcMar>
          </w:tcPr>
          <w:p w14:paraId="7FDB2215" w14:textId="77777777" w:rsidR="00F672DA" w:rsidRPr="003F2827" w:rsidRDefault="00F672DA" w:rsidP="00F672DA">
            <w:pPr>
              <w:pStyle w:val="IOStableheader"/>
              <w:jc w:val="center"/>
            </w:pPr>
            <w:r w:rsidRPr="003F2827">
              <w:t>Resources</w:t>
            </w:r>
          </w:p>
        </w:tc>
      </w:tr>
      <w:bookmarkEnd w:id="0"/>
      <w:tr w:rsidR="00F672DA" w:rsidRPr="003F2827" w14:paraId="24F41928" w14:textId="77777777" w:rsidTr="00F672DA">
        <w:tc>
          <w:tcPr>
            <w:tcW w:w="3361" w:type="dxa"/>
            <w:tcBorders>
              <w:left w:val="single" w:sz="6" w:space="0" w:color="000000"/>
              <w:bottom w:val="single" w:sz="6" w:space="0" w:color="000000"/>
              <w:right w:val="single" w:sz="6" w:space="0" w:color="000000"/>
            </w:tcBorders>
            <w:tcMar>
              <w:left w:w="40" w:type="dxa"/>
              <w:right w:w="40" w:type="dxa"/>
            </w:tcMar>
            <w:vAlign w:val="center"/>
          </w:tcPr>
          <w:p w14:paraId="5E8A81E1" w14:textId="77777777" w:rsidR="00F672DA" w:rsidRPr="003F2827" w:rsidRDefault="00F672DA" w:rsidP="00F672DA">
            <w:pPr>
              <w:pStyle w:val="IOStabletext"/>
            </w:pPr>
            <w:r w:rsidRPr="003F2827">
              <w:t>Radian measure.</w:t>
            </w:r>
          </w:p>
        </w:tc>
        <w:tc>
          <w:tcPr>
            <w:tcW w:w="8079" w:type="dxa"/>
            <w:tcMar>
              <w:top w:w="100" w:type="dxa"/>
              <w:left w:w="100" w:type="dxa"/>
              <w:bottom w:w="100" w:type="dxa"/>
              <w:right w:w="100" w:type="dxa"/>
            </w:tcMar>
          </w:tcPr>
          <w:p w14:paraId="02A58B47" w14:textId="77777777" w:rsidR="00F672DA" w:rsidRPr="003F2827" w:rsidRDefault="00F672DA" w:rsidP="00F672DA">
            <w:pPr>
              <w:pStyle w:val="IOStabletext"/>
            </w:pPr>
            <w:r w:rsidRPr="003F2827">
              <w:t xml:space="preserve">From the syllabus: “Practice should be given so that exact equivalents are known for common angle sizes and so that accuracy is developed in approximating sizes given in one measure by sizes in the other” </w:t>
            </w:r>
          </w:p>
        </w:tc>
        <w:tc>
          <w:tcPr>
            <w:tcW w:w="4111" w:type="dxa"/>
            <w:tcMar>
              <w:top w:w="100" w:type="dxa"/>
              <w:left w:w="100" w:type="dxa"/>
              <w:bottom w:w="100" w:type="dxa"/>
              <w:right w:w="100" w:type="dxa"/>
            </w:tcMar>
          </w:tcPr>
          <w:p w14:paraId="6C200F33" w14:textId="460FF34F" w:rsidR="00F672DA" w:rsidRPr="001C680B" w:rsidRDefault="001C680B" w:rsidP="00F672DA">
            <w:pPr>
              <w:pStyle w:val="IOStabletext"/>
            </w:pPr>
            <w:hyperlink r:id="rId12" w:history="1">
              <w:r w:rsidR="00F672DA" w:rsidRPr="001C680B">
                <w:rPr>
                  <w:rStyle w:val="Hyperlink"/>
                </w:rPr>
                <w:t>Introducing radians</w:t>
              </w:r>
              <w:r w:rsidR="00E41447">
                <w:rPr>
                  <w:rStyle w:val="Hyperlink"/>
                </w:rPr>
                <w:t xml:space="preserve"> – </w:t>
              </w:r>
              <w:r w:rsidR="00F672DA" w:rsidRPr="001C680B">
                <w:rPr>
                  <w:rStyle w:val="Hyperlink"/>
                </w:rPr>
                <w:t>self pacing animations and activities</w:t>
              </w:r>
            </w:hyperlink>
          </w:p>
        </w:tc>
      </w:tr>
      <w:tr w:rsidR="00F672DA" w:rsidRPr="003F2827" w14:paraId="61FAB949" w14:textId="77777777" w:rsidTr="00F672DA">
        <w:tc>
          <w:tcPr>
            <w:tcW w:w="3361" w:type="dxa"/>
            <w:tcBorders>
              <w:left w:val="single" w:sz="6" w:space="0" w:color="000000"/>
              <w:bottom w:val="single" w:sz="6" w:space="0" w:color="000000"/>
              <w:right w:val="single" w:sz="6" w:space="0" w:color="000000"/>
            </w:tcBorders>
            <w:tcMar>
              <w:left w:w="40" w:type="dxa"/>
              <w:right w:w="40" w:type="dxa"/>
            </w:tcMar>
            <w:vAlign w:val="center"/>
          </w:tcPr>
          <w:p w14:paraId="4375D04C" w14:textId="77777777" w:rsidR="00F672DA" w:rsidRPr="003F2827" w:rsidRDefault="00F672DA" w:rsidP="00F672DA">
            <w:pPr>
              <w:pStyle w:val="IOStabletext"/>
            </w:pPr>
            <w:r w:rsidRPr="003F2827">
              <w:t>Arc length, area of sector, area minor segment using radians.</w:t>
            </w:r>
          </w:p>
        </w:tc>
        <w:tc>
          <w:tcPr>
            <w:tcW w:w="8079" w:type="dxa"/>
            <w:tcMar>
              <w:top w:w="100" w:type="dxa"/>
              <w:left w:w="100" w:type="dxa"/>
              <w:bottom w:w="100" w:type="dxa"/>
              <w:right w:w="100" w:type="dxa"/>
            </w:tcMar>
          </w:tcPr>
          <w:p w14:paraId="19C4D95D" w14:textId="77777777" w:rsidR="00F672DA" w:rsidRPr="003F2827" w:rsidRDefault="00F672DA" w:rsidP="00F672DA">
            <w:pPr>
              <w:pStyle w:val="IOStabletext"/>
            </w:pPr>
            <w:r w:rsidRPr="003F2827">
              <w:t>Students should be shown (or find through investigation) the derivation of two formulas</w:t>
            </w:r>
            <w:r>
              <w:t>.</w:t>
            </w:r>
          </w:p>
          <w:p w14:paraId="2FD391E3" w14:textId="641C2E76" w:rsidR="00F672DA" w:rsidRDefault="00F672DA" w:rsidP="00F672DA">
            <w:pPr>
              <w:pStyle w:val="IOStabletext"/>
            </w:pPr>
            <w:r w:rsidRPr="003F2827">
              <w:t>Arc length</w:t>
            </w:r>
            <w:r w:rsidR="001C680B" w:rsidRPr="00E64102">
              <w:rPr>
                <w:position w:val="-6"/>
              </w:rPr>
              <w:object w:dxaOrig="620" w:dyaOrig="279" w14:anchorId="4DB43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1.5pt;height:13.5pt" o:ole="">
                  <v:imagedata r:id="rId13" o:title=""/>
                </v:shape>
                <o:OLEObject Type="Embed" ProgID="Equation.DSMT4" ShapeID="_x0000_i1040" DrawAspect="Content" ObjectID="_1569058360" r:id="rId14"/>
              </w:object>
            </w:r>
            <w:r w:rsidRPr="003F2827">
              <w:t>and sector area</w:t>
            </w:r>
            <w:r w:rsidR="001C680B" w:rsidRPr="00E64102">
              <w:rPr>
                <w:position w:val="-24"/>
              </w:rPr>
              <w:object w:dxaOrig="999" w:dyaOrig="620" w14:anchorId="2D5816B4">
                <v:shape id="_x0000_i1042" type="#_x0000_t75" style="width:50.25pt;height:31.5pt" o:ole="">
                  <v:imagedata r:id="rId15" o:title=""/>
                </v:shape>
                <o:OLEObject Type="Embed" ProgID="Equation.DSMT4" ShapeID="_x0000_i1042" DrawAspect="Content" ObjectID="_1569058361" r:id="rId16"/>
              </w:object>
            </w:r>
            <w:r w:rsidR="001C680B">
              <w:t>.</w:t>
            </w:r>
          </w:p>
          <w:p w14:paraId="5BFA4D1A" w14:textId="77777777" w:rsidR="00F672DA" w:rsidRPr="003F2827" w:rsidRDefault="00F672DA" w:rsidP="00F672DA">
            <w:pPr>
              <w:pStyle w:val="IOStabletext"/>
            </w:pPr>
            <w:r w:rsidRPr="003F2827">
              <w:t>Although the segment area may be derived and remember a simple understanding of the use the sine rule and composite areas will allow students to solve these problems (with greater understanding)</w:t>
            </w:r>
            <w:r>
              <w:t>.</w:t>
            </w:r>
          </w:p>
        </w:tc>
        <w:tc>
          <w:tcPr>
            <w:tcW w:w="4111" w:type="dxa"/>
            <w:tcMar>
              <w:top w:w="100" w:type="dxa"/>
              <w:left w:w="100" w:type="dxa"/>
              <w:bottom w:w="100" w:type="dxa"/>
              <w:right w:w="100" w:type="dxa"/>
            </w:tcMar>
          </w:tcPr>
          <w:p w14:paraId="2C6CB8CF" w14:textId="77777777" w:rsidR="00F672DA" w:rsidRPr="003F2827" w:rsidRDefault="00F672DA" w:rsidP="00F672DA">
            <w:pPr>
              <w:pStyle w:val="IOStabletext"/>
            </w:pPr>
            <w:r w:rsidRPr="003F2827">
              <w:t>Link above contains some formula derivations</w:t>
            </w:r>
            <w:r>
              <w:t>.</w:t>
            </w:r>
          </w:p>
        </w:tc>
      </w:tr>
      <w:tr w:rsidR="00F672DA" w:rsidRPr="003F2827" w14:paraId="25F699F0" w14:textId="77777777" w:rsidTr="00F672DA">
        <w:tc>
          <w:tcPr>
            <w:tcW w:w="3361" w:type="dxa"/>
            <w:tcBorders>
              <w:left w:val="single" w:sz="6" w:space="0" w:color="000000"/>
              <w:bottom w:val="single" w:sz="6" w:space="0" w:color="000000"/>
              <w:right w:val="single" w:sz="6" w:space="0" w:color="000000"/>
            </w:tcBorders>
            <w:tcMar>
              <w:left w:w="40" w:type="dxa"/>
              <w:right w:w="40" w:type="dxa"/>
            </w:tcMar>
            <w:vAlign w:val="center"/>
          </w:tcPr>
          <w:p w14:paraId="6AA3086C" w14:textId="77777777" w:rsidR="00F672DA" w:rsidRPr="003F2827" w:rsidRDefault="00F672DA" w:rsidP="00F672DA">
            <w:pPr>
              <w:pStyle w:val="IOStabletext"/>
            </w:pPr>
            <w:r w:rsidRPr="003F2827">
              <w:t>Graphs of the six trigonometric functions in radians.</w:t>
            </w:r>
          </w:p>
          <w:p w14:paraId="5001A645" w14:textId="148CB5C7" w:rsidR="00E64102" w:rsidRPr="003F2827" w:rsidRDefault="00F672DA" w:rsidP="001C680B">
            <w:pPr>
              <w:pStyle w:val="IOStabletext"/>
            </w:pPr>
            <w:r w:rsidRPr="003F2827">
              <w:t xml:space="preserve">Periodicity and other simple properties of the functions </w:t>
            </w:r>
            <w:r w:rsidR="00E64102" w:rsidRPr="00E64102">
              <w:rPr>
                <w:position w:val="-6"/>
              </w:rPr>
              <w:object w:dxaOrig="520" w:dyaOrig="279" w14:anchorId="4A853FCC">
                <v:shape id="_x0000_i1027" type="#_x0000_t75" style="width:26.25pt;height:13.5pt" o:ole="">
                  <v:imagedata r:id="rId17" o:title=""/>
                </v:shape>
                <o:OLEObject Type="Embed" ProgID="Equation.DSMT4" ShapeID="_x0000_i1027" DrawAspect="Content" ObjectID="_1569058362" r:id="rId18"/>
              </w:object>
            </w:r>
            <w:r w:rsidR="001C680B">
              <w:t>,</w:t>
            </w:r>
            <w:r w:rsidR="00E64102" w:rsidRPr="00E64102">
              <w:rPr>
                <w:position w:val="-6"/>
              </w:rPr>
              <w:object w:dxaOrig="540" w:dyaOrig="220" w14:anchorId="1B983D29">
                <v:shape id="_x0000_i1028" type="#_x0000_t75" style="width:27pt;height:11.25pt" o:ole="">
                  <v:imagedata r:id="rId19" o:title=""/>
                </v:shape>
                <o:OLEObject Type="Embed" ProgID="Equation.DSMT4" ShapeID="_x0000_i1028" DrawAspect="Content" ObjectID="_1569058363" r:id="rId20"/>
              </w:object>
            </w:r>
            <w:r w:rsidR="001C680B">
              <w:t>and</w:t>
            </w:r>
            <w:r w:rsidR="00E64102" w:rsidRPr="00E64102">
              <w:rPr>
                <w:position w:val="-6"/>
              </w:rPr>
              <w:object w:dxaOrig="540" w:dyaOrig="260" w14:anchorId="4136E064">
                <v:shape id="_x0000_i1029" type="#_x0000_t75" style="width:27pt;height:13.5pt" o:ole="">
                  <v:imagedata r:id="rId21" o:title=""/>
                </v:shape>
                <o:OLEObject Type="Embed" ProgID="Equation.DSMT4" ShapeID="_x0000_i1029" DrawAspect="Content" ObjectID="_1569058364" r:id="rId22"/>
              </w:object>
            </w:r>
            <w:r w:rsidR="00E64102">
              <w:t xml:space="preserve"> </w:t>
            </w:r>
          </w:p>
        </w:tc>
        <w:tc>
          <w:tcPr>
            <w:tcW w:w="8079" w:type="dxa"/>
            <w:tcMar>
              <w:top w:w="100" w:type="dxa"/>
              <w:left w:w="100" w:type="dxa"/>
              <w:bottom w:w="100" w:type="dxa"/>
              <w:right w:w="100" w:type="dxa"/>
            </w:tcMar>
          </w:tcPr>
          <w:p w14:paraId="0A3D5E4C" w14:textId="651C5C7C" w:rsidR="00E64102" w:rsidRPr="003F2827" w:rsidRDefault="00F672DA" w:rsidP="00E41447">
            <w:pPr>
              <w:pStyle w:val="IOStabletext"/>
            </w:pPr>
            <w:r w:rsidRPr="003F2827">
              <w:t>Where possible graphing software should be used to allow students to investigate the properties of trigonometric graphs in radians without being bogged down with plotting of points. However students should be able to sketch these graphs showing critical points such as x intercept, y intercepts, maxima and minima, asymptotes, by taking into account of the</w:t>
            </w:r>
            <w:r w:rsidR="00E41447">
              <w:t xml:space="preserve"> variable a and b in </w:t>
            </w:r>
            <w:r w:rsidR="00E41447" w:rsidRPr="00E64102">
              <w:rPr>
                <w:position w:val="-10"/>
              </w:rPr>
              <w:object w:dxaOrig="1280" w:dyaOrig="320" w14:anchorId="216F5803">
                <v:shape id="_x0000_i1932" type="#_x0000_t75" style="width:63.75pt;height:16.5pt" o:ole="">
                  <v:imagedata r:id="rId23" o:title=""/>
                </v:shape>
                <o:OLEObject Type="Embed" ProgID="Equation.DSMT4" ShapeID="_x0000_i1932" DrawAspect="Content" ObjectID="_1569058365" r:id="rId24"/>
              </w:object>
            </w:r>
            <w:r w:rsidR="00E41447">
              <w:t>,</w:t>
            </w:r>
            <w:r w:rsidR="00E41447" w:rsidRPr="00E64102">
              <w:rPr>
                <w:position w:val="-10"/>
              </w:rPr>
              <w:object w:dxaOrig="1320" w:dyaOrig="320" w14:anchorId="0E52FE68">
                <v:shape id="_x0000_i1935" type="#_x0000_t75" style="width:66pt;height:16.5pt" o:ole="">
                  <v:imagedata r:id="rId25" o:title=""/>
                </v:shape>
                <o:OLEObject Type="Embed" ProgID="Equation.DSMT4" ShapeID="_x0000_i1935" DrawAspect="Content" ObjectID="_1569058366" r:id="rId26"/>
              </w:object>
            </w:r>
            <w:r w:rsidRPr="003F2827">
              <w:t xml:space="preserve"> and</w:t>
            </w:r>
            <w:r w:rsidR="00E41447" w:rsidRPr="00E64102">
              <w:rPr>
                <w:position w:val="-10"/>
              </w:rPr>
              <w:object w:dxaOrig="1300" w:dyaOrig="320" w14:anchorId="2E53EF9E">
                <v:shape id="_x0000_i1979" type="#_x0000_t75" style="width:65.25pt;height:16.5pt" o:ole="">
                  <v:imagedata r:id="rId27" o:title=""/>
                </v:shape>
                <o:OLEObject Type="Embed" ProgID="Equation.DSMT4" ShapeID="_x0000_i1979" DrawAspect="Content" ObjectID="_1569058367" r:id="rId28"/>
              </w:object>
            </w:r>
            <w:r w:rsidRPr="003F2827">
              <w:t>for amplitude and periodicity</w:t>
            </w:r>
            <w:r>
              <w:t>.</w:t>
            </w:r>
          </w:p>
        </w:tc>
        <w:tc>
          <w:tcPr>
            <w:tcW w:w="4111" w:type="dxa"/>
            <w:tcMar>
              <w:top w:w="100" w:type="dxa"/>
              <w:left w:w="100" w:type="dxa"/>
              <w:bottom w:w="100" w:type="dxa"/>
              <w:right w:w="100" w:type="dxa"/>
            </w:tcMar>
          </w:tcPr>
          <w:p w14:paraId="2D727EA5" w14:textId="7D3725FF" w:rsidR="00F672DA" w:rsidRPr="00F672DA" w:rsidRDefault="00E41447" w:rsidP="00F672DA">
            <w:pPr>
              <w:pStyle w:val="IOStabletext"/>
            </w:pPr>
            <w:hyperlink r:id="rId29" w:history="1">
              <w:r w:rsidR="00F672DA" w:rsidRPr="00E41447">
                <w:rPr>
                  <w:rStyle w:val="Hyperlink"/>
                </w:rPr>
                <w:t>Self-pacing interactive introducing sin, cos and tan graphs in radians</w:t>
              </w:r>
            </w:hyperlink>
          </w:p>
          <w:p w14:paraId="3F806E04" w14:textId="05355B71" w:rsidR="00F672DA" w:rsidRPr="00F672DA" w:rsidRDefault="00E41447" w:rsidP="00F672DA">
            <w:pPr>
              <w:pStyle w:val="IOStabletext"/>
            </w:pPr>
            <w:hyperlink r:id="rId30" w:history="1">
              <w:r w:rsidR="00F672DA" w:rsidRPr="00E41447">
                <w:rPr>
                  <w:rStyle w:val="Hyperlink"/>
                </w:rPr>
                <w:t>EagleCat Graphing software for trigonometric functions</w:t>
              </w:r>
            </w:hyperlink>
          </w:p>
          <w:p w14:paraId="782E5EC5" w14:textId="5CB6566B" w:rsidR="00F672DA" w:rsidRPr="00E41447" w:rsidRDefault="00E41447" w:rsidP="00E41447">
            <w:pPr>
              <w:pStyle w:val="IOStabletext"/>
            </w:pPr>
            <w:hyperlink r:id="rId31" w:history="1">
              <w:r w:rsidR="00F672DA" w:rsidRPr="00E41447">
                <w:rPr>
                  <w:rStyle w:val="Hyperlink"/>
                </w:rPr>
                <w:t>Interactive Geogebra files</w:t>
              </w:r>
            </w:hyperlink>
            <w:r w:rsidR="00F672DA" w:rsidRPr="00F672DA">
              <w:t xml:space="preserve"> (requires login to MathsLinks)</w:t>
            </w:r>
          </w:p>
        </w:tc>
      </w:tr>
      <w:tr w:rsidR="00F672DA" w:rsidRPr="003F2827" w14:paraId="0AB6EF61" w14:textId="77777777" w:rsidTr="00F672DA">
        <w:tc>
          <w:tcPr>
            <w:tcW w:w="3361" w:type="dxa"/>
            <w:tcBorders>
              <w:left w:val="single" w:sz="6" w:space="0" w:color="000000"/>
              <w:bottom w:val="single" w:sz="6" w:space="0" w:color="000000"/>
              <w:right w:val="single" w:sz="6" w:space="0" w:color="000000"/>
            </w:tcBorders>
            <w:tcMar>
              <w:left w:w="40" w:type="dxa"/>
              <w:right w:w="40" w:type="dxa"/>
            </w:tcMar>
            <w:vAlign w:val="center"/>
          </w:tcPr>
          <w:p w14:paraId="007C5519" w14:textId="77777777" w:rsidR="00F672DA" w:rsidRPr="003F2827" w:rsidRDefault="00F672DA" w:rsidP="00F672DA">
            <w:pPr>
              <w:pStyle w:val="IOStabletext"/>
            </w:pPr>
            <w:r w:rsidRPr="003F2827">
              <w:t>General solutions in radians.</w:t>
            </w:r>
          </w:p>
        </w:tc>
        <w:tc>
          <w:tcPr>
            <w:tcW w:w="8079" w:type="dxa"/>
            <w:tcMar>
              <w:top w:w="100" w:type="dxa"/>
              <w:left w:w="100" w:type="dxa"/>
              <w:bottom w:w="100" w:type="dxa"/>
              <w:right w:w="100" w:type="dxa"/>
            </w:tcMar>
          </w:tcPr>
          <w:p w14:paraId="3CD94971" w14:textId="77777777" w:rsidR="00F672DA" w:rsidRPr="00F672DA" w:rsidRDefault="00F672DA" w:rsidP="00F672DA">
            <w:pPr>
              <w:pStyle w:val="IOStabletext"/>
            </w:pPr>
            <w:r w:rsidRPr="00F672DA">
              <w:t xml:space="preserve">This is simply a revisit of general solutions for the preliminary course using radians rather than degrees and incorporating periodicity theory. </w:t>
            </w:r>
          </w:p>
        </w:tc>
        <w:tc>
          <w:tcPr>
            <w:tcW w:w="4111" w:type="dxa"/>
            <w:tcMar>
              <w:top w:w="100" w:type="dxa"/>
              <w:left w:w="100" w:type="dxa"/>
              <w:bottom w:w="100" w:type="dxa"/>
              <w:right w:w="100" w:type="dxa"/>
            </w:tcMar>
          </w:tcPr>
          <w:p w14:paraId="76E35814" w14:textId="77777777" w:rsidR="00F672DA" w:rsidRPr="003F2827" w:rsidRDefault="00F672DA" w:rsidP="00900810">
            <w:pPr>
              <w:widowControl w:val="0"/>
              <w:rPr>
                <w:rFonts w:asciiTheme="minorHAnsi" w:hAnsiTheme="minorHAnsi"/>
              </w:rPr>
            </w:pPr>
          </w:p>
        </w:tc>
      </w:tr>
      <w:tr w:rsidR="00F672DA" w:rsidRPr="003F2827" w14:paraId="3D0F6D88" w14:textId="77777777" w:rsidTr="00F672DA">
        <w:tc>
          <w:tcPr>
            <w:tcW w:w="3361" w:type="dxa"/>
            <w:tcBorders>
              <w:left w:val="single" w:sz="6" w:space="0" w:color="000000"/>
              <w:bottom w:val="single" w:sz="6" w:space="0" w:color="000000"/>
              <w:right w:val="single" w:sz="6" w:space="0" w:color="000000"/>
            </w:tcBorders>
            <w:tcMar>
              <w:left w:w="40" w:type="dxa"/>
              <w:right w:w="40" w:type="dxa"/>
            </w:tcMar>
            <w:vAlign w:val="center"/>
          </w:tcPr>
          <w:p w14:paraId="0F369B6D" w14:textId="1C063044" w:rsidR="00E64102" w:rsidRPr="00F672DA" w:rsidRDefault="00F672DA" w:rsidP="00F672DA">
            <w:pPr>
              <w:pStyle w:val="IOStabletext"/>
            </w:pPr>
            <w:r w:rsidRPr="00F672DA">
              <w:t xml:space="preserve">Small angle approximations for </w:t>
            </w:r>
            <w:r w:rsidR="00E41447" w:rsidRPr="00E64102">
              <w:rPr>
                <w:position w:val="-6"/>
              </w:rPr>
              <w:object w:dxaOrig="520" w:dyaOrig="279" w14:anchorId="30063F86">
                <v:shape id="_x0000_i1983" type="#_x0000_t75" style="width:26.25pt;height:13.5pt" o:ole="">
                  <v:imagedata r:id="rId17" o:title=""/>
                </v:shape>
                <o:OLEObject Type="Embed" ProgID="Equation.DSMT4" ShapeID="_x0000_i1983" DrawAspect="Content" ObjectID="_1569058368" r:id="rId32"/>
              </w:object>
            </w:r>
            <w:r w:rsidR="00E41447">
              <w:t>,</w:t>
            </w:r>
            <w:r w:rsidR="00E41447" w:rsidRPr="00E64102">
              <w:rPr>
                <w:position w:val="-6"/>
              </w:rPr>
              <w:object w:dxaOrig="540" w:dyaOrig="220" w14:anchorId="7ABFCCCC">
                <v:shape id="_x0000_i1984" type="#_x0000_t75" style="width:27pt;height:11.25pt" o:ole="">
                  <v:imagedata r:id="rId19" o:title=""/>
                </v:shape>
                <o:OLEObject Type="Embed" ProgID="Equation.DSMT4" ShapeID="_x0000_i1984" DrawAspect="Content" ObjectID="_1569058369" r:id="rId33"/>
              </w:object>
            </w:r>
            <w:r w:rsidR="00E41447">
              <w:t>and</w:t>
            </w:r>
            <w:r w:rsidR="00E41447" w:rsidRPr="00E64102">
              <w:rPr>
                <w:position w:val="-6"/>
              </w:rPr>
              <w:object w:dxaOrig="540" w:dyaOrig="260" w14:anchorId="2B209523">
                <v:shape id="_x0000_i1985" type="#_x0000_t75" style="width:27pt;height:13.5pt" o:ole="">
                  <v:imagedata r:id="rId21" o:title=""/>
                </v:shape>
                <o:OLEObject Type="Embed" ProgID="Equation.DSMT4" ShapeID="_x0000_i1985" DrawAspect="Content" ObjectID="_1569058370" r:id="rId34"/>
              </w:object>
            </w:r>
          </w:p>
        </w:tc>
        <w:tc>
          <w:tcPr>
            <w:tcW w:w="8079" w:type="dxa"/>
            <w:tcMar>
              <w:top w:w="100" w:type="dxa"/>
              <w:left w:w="100" w:type="dxa"/>
              <w:bottom w:w="100" w:type="dxa"/>
              <w:right w:w="100" w:type="dxa"/>
            </w:tcMar>
          </w:tcPr>
          <w:p w14:paraId="769350FC" w14:textId="4EA97BD5" w:rsidR="00E64102" w:rsidRPr="00F672DA" w:rsidRDefault="00F672DA" w:rsidP="00E41447">
            <w:pPr>
              <w:pStyle w:val="IOStabletext"/>
            </w:pPr>
            <w:r w:rsidRPr="00F672DA">
              <w:t xml:space="preserve">Students should explore using a calculator, spreadsheet or graphing software how the trig functions behave as </w:t>
            </w:r>
            <w:r w:rsidR="00E64102" w:rsidRPr="00E64102">
              <w:rPr>
                <w:position w:val="-6"/>
              </w:rPr>
              <w:object w:dxaOrig="660" w:dyaOrig="279" w14:anchorId="478BEE07">
                <v:shape id="_x0000_i1036" type="#_x0000_t75" style="width:33pt;height:13.5pt" o:ole="">
                  <v:imagedata r:id="rId35" o:title=""/>
                </v:shape>
                <o:OLEObject Type="Embed" ProgID="Equation.DSMT4" ShapeID="_x0000_i1036" DrawAspect="Content" ObjectID="_1569058371" r:id="rId36"/>
              </w:object>
            </w:r>
            <w:r w:rsidR="00E41447">
              <w:t>.</w:t>
            </w:r>
          </w:p>
        </w:tc>
        <w:tc>
          <w:tcPr>
            <w:tcW w:w="4111" w:type="dxa"/>
            <w:tcMar>
              <w:top w:w="100" w:type="dxa"/>
              <w:left w:w="100" w:type="dxa"/>
              <w:bottom w:w="100" w:type="dxa"/>
              <w:right w:w="100" w:type="dxa"/>
            </w:tcMar>
          </w:tcPr>
          <w:p w14:paraId="0B0E423A" w14:textId="77777777" w:rsidR="00F672DA" w:rsidRPr="003F2827" w:rsidRDefault="00F672DA" w:rsidP="00900810">
            <w:pPr>
              <w:widowControl w:val="0"/>
              <w:rPr>
                <w:rFonts w:asciiTheme="minorHAnsi" w:hAnsiTheme="minorHAnsi"/>
              </w:rPr>
            </w:pPr>
          </w:p>
        </w:tc>
      </w:tr>
      <w:tr w:rsidR="00F672DA" w:rsidRPr="003F2827" w14:paraId="5BA96F32" w14:textId="77777777" w:rsidTr="00F672DA">
        <w:tc>
          <w:tcPr>
            <w:tcW w:w="3361" w:type="dxa"/>
            <w:tcBorders>
              <w:left w:val="single" w:sz="6" w:space="0" w:color="000000"/>
              <w:bottom w:val="single" w:sz="6" w:space="0" w:color="000000"/>
              <w:right w:val="single" w:sz="6" w:space="0" w:color="000000"/>
            </w:tcBorders>
            <w:tcMar>
              <w:left w:w="40" w:type="dxa"/>
              <w:right w:w="40" w:type="dxa"/>
            </w:tcMar>
            <w:vAlign w:val="center"/>
          </w:tcPr>
          <w:p w14:paraId="0D29DEEF" w14:textId="7C0C95AC" w:rsidR="00E64102" w:rsidRPr="00F672DA" w:rsidRDefault="00E41447" w:rsidP="00E41447">
            <w:pPr>
              <w:pStyle w:val="IOStabletext"/>
            </w:pPr>
            <w:r>
              <w:t>Limit of</w:t>
            </w:r>
            <w:r w:rsidR="00582F7D" w:rsidRPr="00E64102">
              <w:rPr>
                <w:position w:val="-24"/>
              </w:rPr>
              <w:object w:dxaOrig="720" w:dyaOrig="620" w14:anchorId="709F3B82">
                <v:shape id="_x0000_i1037" type="#_x0000_t75" style="width:36pt;height:31.5pt" o:ole="">
                  <v:imagedata r:id="rId37" o:title=""/>
                </v:shape>
                <o:OLEObject Type="Embed" ProgID="Equation.DSMT4" ShapeID="_x0000_i1037" DrawAspect="Content" ObjectID="_1569058372" r:id="rId38"/>
              </w:object>
            </w:r>
            <w:r w:rsidR="00E64102">
              <w:t xml:space="preserve"> </w:t>
            </w:r>
            <w:r w:rsidR="00582F7D">
              <w:t xml:space="preserve">as </w:t>
            </w:r>
            <w:r w:rsidR="00582F7D" w:rsidRPr="00E64102">
              <w:rPr>
                <w:position w:val="-6"/>
              </w:rPr>
              <w:object w:dxaOrig="660" w:dyaOrig="279" w14:anchorId="083756B1">
                <v:shape id="_x0000_i1038" type="#_x0000_t75" style="width:33pt;height:13.5pt" o:ole="">
                  <v:imagedata r:id="rId35" o:title=""/>
                </v:shape>
                <o:OLEObject Type="Embed" ProgID="Equation.DSMT4" ShapeID="_x0000_i1038" DrawAspect="Content" ObjectID="_1569058373" r:id="rId39"/>
              </w:object>
            </w:r>
          </w:p>
        </w:tc>
        <w:tc>
          <w:tcPr>
            <w:tcW w:w="8079" w:type="dxa"/>
            <w:tcMar>
              <w:top w:w="100" w:type="dxa"/>
              <w:left w:w="100" w:type="dxa"/>
              <w:bottom w:w="100" w:type="dxa"/>
              <w:right w:w="100" w:type="dxa"/>
            </w:tcMar>
          </w:tcPr>
          <w:p w14:paraId="458E3F69" w14:textId="77777777" w:rsidR="00F672DA" w:rsidRPr="00F672DA" w:rsidRDefault="00F672DA" w:rsidP="00F672DA">
            <w:pPr>
              <w:pStyle w:val="IOStabletext"/>
            </w:pPr>
            <w:r w:rsidRPr="00F672DA">
              <w:t>Proof of this result is not examinable and student can use a calculator, spreadsheet or graphing software to “discover” this result</w:t>
            </w:r>
          </w:p>
        </w:tc>
        <w:tc>
          <w:tcPr>
            <w:tcW w:w="4111" w:type="dxa"/>
            <w:tcMar>
              <w:top w:w="100" w:type="dxa"/>
              <w:left w:w="100" w:type="dxa"/>
              <w:bottom w:w="100" w:type="dxa"/>
              <w:right w:w="100" w:type="dxa"/>
            </w:tcMar>
          </w:tcPr>
          <w:p w14:paraId="7D237070" w14:textId="54812CEE" w:rsidR="00F672DA" w:rsidRPr="00F672DA" w:rsidRDefault="00E41447" w:rsidP="00F672DA">
            <w:pPr>
              <w:pStyle w:val="IOStabletext"/>
              <w:rPr>
                <w:u w:val="single"/>
              </w:rPr>
            </w:pPr>
            <w:hyperlink r:id="rId40" w:history="1">
              <w:r w:rsidRPr="00E41447">
                <w:rPr>
                  <w:rStyle w:val="Hyperlink"/>
                </w:rPr>
                <w:t>YouTube e</w:t>
              </w:r>
              <w:r w:rsidR="00F672DA" w:rsidRPr="00E41447">
                <w:rPr>
                  <w:rStyle w:val="Hyperlink"/>
                </w:rPr>
                <w:t>xplanation of limit</w:t>
              </w:r>
            </w:hyperlink>
          </w:p>
          <w:p w14:paraId="539D7BF6" w14:textId="7976621D" w:rsidR="00F672DA" w:rsidRPr="00F672DA" w:rsidRDefault="00E41447" w:rsidP="00E41447">
            <w:pPr>
              <w:pStyle w:val="IOStabletext"/>
            </w:pPr>
            <w:hyperlink r:id="rId41" w:anchor="Specific_uses" w:history="1">
              <w:r w:rsidRPr="00E41447">
                <w:rPr>
                  <w:rStyle w:val="Hyperlink"/>
                </w:rPr>
                <w:t xml:space="preserve">Real world uses </w:t>
              </w:r>
              <w:r w:rsidR="00F672DA" w:rsidRPr="00E41447">
                <w:rPr>
                  <w:rStyle w:val="Hyperlink"/>
                </w:rPr>
                <w:t>of this result</w:t>
              </w:r>
            </w:hyperlink>
          </w:p>
        </w:tc>
      </w:tr>
      <w:tr w:rsidR="00F672DA" w:rsidRPr="003F2827" w14:paraId="49AC25F5" w14:textId="77777777" w:rsidTr="00F672DA">
        <w:tc>
          <w:tcPr>
            <w:tcW w:w="3361" w:type="dxa"/>
            <w:tcBorders>
              <w:left w:val="single" w:sz="6" w:space="0" w:color="000000"/>
              <w:bottom w:val="single" w:sz="6" w:space="0" w:color="000000"/>
              <w:right w:val="single" w:sz="6" w:space="0" w:color="000000"/>
            </w:tcBorders>
            <w:tcMar>
              <w:left w:w="40" w:type="dxa"/>
              <w:right w:w="40" w:type="dxa"/>
            </w:tcMar>
            <w:vAlign w:val="center"/>
          </w:tcPr>
          <w:p w14:paraId="0E1BC169" w14:textId="4A5D0BA3" w:rsidR="00F672DA" w:rsidRPr="003F2827" w:rsidRDefault="00F672DA" w:rsidP="00F672DA">
            <w:pPr>
              <w:pStyle w:val="IOStabletext"/>
            </w:pPr>
            <w:r w:rsidRPr="003F2827">
              <w:lastRenderedPageBreak/>
              <w:t xml:space="preserve">Differentiation of </w:t>
            </w:r>
            <w:r w:rsidR="00E41447" w:rsidRPr="00E64102">
              <w:rPr>
                <w:position w:val="-6"/>
              </w:rPr>
              <w:object w:dxaOrig="520" w:dyaOrig="279" w14:anchorId="39D9EE24">
                <v:shape id="_x0000_i2720" type="#_x0000_t75" style="width:26.25pt;height:13.5pt" o:ole="">
                  <v:imagedata r:id="rId17" o:title=""/>
                </v:shape>
                <o:OLEObject Type="Embed" ProgID="Equation.DSMT4" ShapeID="_x0000_i2720" DrawAspect="Content" ObjectID="_1569058374" r:id="rId42"/>
              </w:object>
            </w:r>
            <w:r w:rsidR="00E41447">
              <w:t>,</w:t>
            </w:r>
            <w:r w:rsidR="00E41447" w:rsidRPr="00E64102">
              <w:rPr>
                <w:position w:val="-6"/>
              </w:rPr>
              <w:object w:dxaOrig="540" w:dyaOrig="220" w14:anchorId="7891BC55">
                <v:shape id="_x0000_i2721" type="#_x0000_t75" style="width:27pt;height:11.25pt" o:ole="">
                  <v:imagedata r:id="rId19" o:title=""/>
                </v:shape>
                <o:OLEObject Type="Embed" ProgID="Equation.DSMT4" ShapeID="_x0000_i2721" DrawAspect="Content" ObjectID="_1569058375" r:id="rId43"/>
              </w:object>
            </w:r>
            <w:r w:rsidR="00E41447">
              <w:t>and</w:t>
            </w:r>
            <w:r w:rsidR="00E41447" w:rsidRPr="00E64102">
              <w:rPr>
                <w:position w:val="-6"/>
              </w:rPr>
              <w:object w:dxaOrig="540" w:dyaOrig="260" w14:anchorId="09F3003E">
                <v:shape id="_x0000_i2722" type="#_x0000_t75" style="width:27pt;height:13.5pt" o:ole="">
                  <v:imagedata r:id="rId21" o:title=""/>
                </v:shape>
                <o:OLEObject Type="Embed" ProgID="Equation.DSMT4" ShapeID="_x0000_i2722" DrawAspect="Content" ObjectID="_1569058376" r:id="rId44"/>
              </w:object>
            </w:r>
          </w:p>
        </w:tc>
        <w:tc>
          <w:tcPr>
            <w:tcW w:w="8079" w:type="dxa"/>
            <w:tcMar>
              <w:top w:w="100" w:type="dxa"/>
              <w:left w:w="100" w:type="dxa"/>
              <w:bottom w:w="100" w:type="dxa"/>
              <w:right w:w="100" w:type="dxa"/>
            </w:tcMar>
          </w:tcPr>
          <w:p w14:paraId="59D7905E" w14:textId="77777777" w:rsidR="00F672DA" w:rsidRPr="003F2827" w:rsidRDefault="00F672DA" w:rsidP="00F672DA">
            <w:pPr>
              <w:pStyle w:val="IOStabletext"/>
            </w:pPr>
            <w:r w:rsidRPr="003F2827">
              <w:t>To introduction of the derivatives of trigonometric functions a guided discovery using graphing software or simply pen and paper to gain the shape of the derivatives curve will be sufficient to show the links rather than simply rote learning the derivatives.</w:t>
            </w:r>
            <w:r>
              <w:t xml:space="preserve"> I</w:t>
            </w:r>
            <w:r w:rsidRPr="003F2827">
              <w:t xml:space="preserve">it is not possible to show the derivation by first principles for Mathematics students as requires the knowledge of sin(a+b)=sin a cos b +cos a sin b which is only covered in the Extension 1 </w:t>
            </w:r>
            <w:r>
              <w:t>course).</w:t>
            </w:r>
          </w:p>
          <w:p w14:paraId="3DCA3AF8" w14:textId="77777777" w:rsidR="00F672DA" w:rsidRPr="003F2827" w:rsidRDefault="00F672DA" w:rsidP="00F672DA">
            <w:pPr>
              <w:pStyle w:val="IOStabletext"/>
            </w:pPr>
            <w:r w:rsidRPr="003F2827">
              <w:t>The derivative of tan can be shown by using the sin and cos results and the quotient rule.</w:t>
            </w:r>
          </w:p>
          <w:p w14:paraId="12450740" w14:textId="77777777" w:rsidR="00F672DA" w:rsidRPr="003F2827" w:rsidRDefault="00F672DA" w:rsidP="00F672DA">
            <w:pPr>
              <w:pStyle w:val="IOStabletext"/>
            </w:pPr>
            <w:r w:rsidRPr="003F2827">
              <w:t>Within this section of the course, the function of a function rule (chain rule), product rule and quotient rule should be revisited with the use of trigonometric functions</w:t>
            </w:r>
          </w:p>
        </w:tc>
        <w:tc>
          <w:tcPr>
            <w:tcW w:w="4111" w:type="dxa"/>
            <w:tcMar>
              <w:top w:w="100" w:type="dxa"/>
              <w:left w:w="100" w:type="dxa"/>
              <w:bottom w:w="100" w:type="dxa"/>
              <w:right w:w="100" w:type="dxa"/>
            </w:tcMar>
          </w:tcPr>
          <w:p w14:paraId="7D33DCD7" w14:textId="04D3CC47" w:rsidR="00F672DA" w:rsidRPr="00F672DA" w:rsidRDefault="00F672DA" w:rsidP="00F672DA">
            <w:pPr>
              <w:pStyle w:val="IOStabletext"/>
              <w:rPr>
                <w:u w:val="single"/>
              </w:rPr>
            </w:pPr>
            <w:bookmarkStart w:id="1" w:name="_GoBack"/>
            <w:bookmarkEnd w:id="1"/>
          </w:p>
        </w:tc>
      </w:tr>
      <w:tr w:rsidR="00F672DA" w:rsidRPr="003F2827" w14:paraId="085FEEE9" w14:textId="77777777" w:rsidTr="00F672DA">
        <w:tc>
          <w:tcPr>
            <w:tcW w:w="3361" w:type="dxa"/>
            <w:tcBorders>
              <w:left w:val="single" w:sz="6" w:space="0" w:color="000000"/>
              <w:bottom w:val="single" w:sz="6" w:space="0" w:color="000000"/>
              <w:right w:val="single" w:sz="6" w:space="0" w:color="000000"/>
            </w:tcBorders>
            <w:tcMar>
              <w:left w:w="40" w:type="dxa"/>
              <w:right w:w="40" w:type="dxa"/>
            </w:tcMar>
            <w:vAlign w:val="center"/>
          </w:tcPr>
          <w:p w14:paraId="60CC5B5D" w14:textId="10F3AFFE" w:rsidR="00582F7D" w:rsidRPr="003F2827" w:rsidRDefault="00F672DA" w:rsidP="00E41447">
            <w:pPr>
              <w:pStyle w:val="IOStabletext"/>
            </w:pPr>
            <w:r w:rsidRPr="003F2827">
              <w:t xml:space="preserve">Integration of </w:t>
            </w:r>
            <w:r w:rsidR="00E41447" w:rsidRPr="00E64102">
              <w:rPr>
                <w:position w:val="-6"/>
              </w:rPr>
              <w:object w:dxaOrig="520" w:dyaOrig="279" w14:anchorId="0A5CE6AD">
                <v:shape id="_x0000_i2726" type="#_x0000_t75" style="width:26.25pt;height:13.5pt" o:ole="">
                  <v:imagedata r:id="rId17" o:title=""/>
                </v:shape>
                <o:OLEObject Type="Embed" ProgID="Equation.DSMT4" ShapeID="_x0000_i2726" DrawAspect="Content" ObjectID="_1569058377" r:id="rId45"/>
              </w:object>
            </w:r>
            <w:r w:rsidR="00E41447">
              <w:t>,</w:t>
            </w:r>
            <w:r w:rsidR="00E41447" w:rsidRPr="00E64102">
              <w:rPr>
                <w:position w:val="-6"/>
              </w:rPr>
              <w:object w:dxaOrig="540" w:dyaOrig="220" w14:anchorId="290A2423">
                <v:shape id="_x0000_i2727" type="#_x0000_t75" style="width:27pt;height:11.25pt" o:ole="">
                  <v:imagedata r:id="rId19" o:title=""/>
                </v:shape>
                <o:OLEObject Type="Embed" ProgID="Equation.DSMT4" ShapeID="_x0000_i2727" DrawAspect="Content" ObjectID="_1569058378" r:id="rId46"/>
              </w:object>
            </w:r>
            <w:r w:rsidRPr="003F2827">
              <w:t xml:space="preserve"> and </w:t>
            </w:r>
            <w:r w:rsidR="00E41447" w:rsidRPr="00582F7D">
              <w:rPr>
                <w:position w:val="-10"/>
              </w:rPr>
              <w:object w:dxaOrig="760" w:dyaOrig="360" w14:anchorId="17169A13">
                <v:shape id="_x0000_i2718" type="#_x0000_t75" style="width:38.25pt;height:18pt" o:ole="">
                  <v:imagedata r:id="rId47" o:title=""/>
                </v:shape>
                <o:OLEObject Type="Embed" ProgID="Equation.DSMT4" ShapeID="_x0000_i2718" DrawAspect="Content" ObjectID="_1569058379" r:id="rId48"/>
              </w:object>
            </w:r>
          </w:p>
        </w:tc>
        <w:tc>
          <w:tcPr>
            <w:tcW w:w="8079" w:type="dxa"/>
            <w:tcMar>
              <w:top w:w="100" w:type="dxa"/>
              <w:left w:w="100" w:type="dxa"/>
              <w:bottom w:w="100" w:type="dxa"/>
              <w:right w:w="100" w:type="dxa"/>
            </w:tcMar>
          </w:tcPr>
          <w:p w14:paraId="1AD9F77F" w14:textId="7FA9D5E2" w:rsidR="00F672DA" w:rsidRDefault="00F672DA" w:rsidP="00F672DA">
            <w:pPr>
              <w:pStyle w:val="IOStabletext"/>
            </w:pPr>
            <w:r w:rsidRPr="00F672DA">
              <w:t>Integrals o</w:t>
            </w:r>
            <w:r w:rsidR="00E41447">
              <w:t>f</w:t>
            </w:r>
            <w:r w:rsidR="00E41447" w:rsidRPr="00E64102">
              <w:rPr>
                <w:position w:val="-6"/>
              </w:rPr>
              <w:object w:dxaOrig="520" w:dyaOrig="279" w14:anchorId="20C5BC8B">
                <v:shape id="_x0000_i2830" type="#_x0000_t75" style="width:26.25pt;height:13.5pt" o:ole="">
                  <v:imagedata r:id="rId17" o:title=""/>
                </v:shape>
                <o:OLEObject Type="Embed" ProgID="Equation.DSMT4" ShapeID="_x0000_i2830" DrawAspect="Content" ObjectID="_1569058380" r:id="rId49"/>
              </w:object>
            </w:r>
            <w:r w:rsidR="00E41447">
              <w:t>,</w:t>
            </w:r>
            <w:r w:rsidR="00E41447" w:rsidRPr="00E64102">
              <w:rPr>
                <w:position w:val="-6"/>
              </w:rPr>
              <w:object w:dxaOrig="540" w:dyaOrig="220" w14:anchorId="5CDEF10B">
                <v:shape id="_x0000_i2831" type="#_x0000_t75" style="width:27pt;height:11.25pt" o:ole="">
                  <v:imagedata r:id="rId19" o:title=""/>
                </v:shape>
                <o:OLEObject Type="Embed" ProgID="Equation.DSMT4" ShapeID="_x0000_i2831" DrawAspect="Content" ObjectID="_1569058381" r:id="rId50"/>
              </w:object>
            </w:r>
            <w:r w:rsidR="00E41447">
              <w:t>and</w:t>
            </w:r>
            <w:r w:rsidR="00E41447" w:rsidRPr="00582F7D">
              <w:rPr>
                <w:position w:val="-10"/>
              </w:rPr>
              <w:object w:dxaOrig="760" w:dyaOrig="360" w14:anchorId="6467DD83">
                <v:shape id="_x0000_i3056" type="#_x0000_t75" style="width:38.25pt;height:18pt" o:ole="">
                  <v:imagedata r:id="rId47" o:title=""/>
                </v:shape>
                <o:OLEObject Type="Embed" ProgID="Equation.DSMT4" ShapeID="_x0000_i3056" DrawAspect="Content" ObjectID="_1569058382" r:id="rId51"/>
              </w:object>
            </w:r>
            <w:r w:rsidRPr="00F672DA">
              <w:t>should be derived from their primitive functions.</w:t>
            </w:r>
          </w:p>
          <w:p w14:paraId="4256E131" w14:textId="77777777" w:rsidR="00F672DA" w:rsidRPr="003F2827" w:rsidRDefault="00F672DA" w:rsidP="00F672DA">
            <w:pPr>
              <w:pStyle w:val="IOStabletext"/>
            </w:pPr>
            <w:r w:rsidRPr="00F672DA">
              <w:t>Problems involving definite and indefinite integrals, area and solids of volumes of revolutions should be revisited with the use of trigonometric functions</w:t>
            </w:r>
          </w:p>
        </w:tc>
        <w:tc>
          <w:tcPr>
            <w:tcW w:w="4111" w:type="dxa"/>
            <w:tcMar>
              <w:top w:w="100" w:type="dxa"/>
              <w:left w:w="100" w:type="dxa"/>
              <w:bottom w:w="100" w:type="dxa"/>
              <w:right w:w="100" w:type="dxa"/>
            </w:tcMar>
          </w:tcPr>
          <w:p w14:paraId="1A09E341" w14:textId="77777777" w:rsidR="00F672DA" w:rsidRPr="003F2827" w:rsidRDefault="00F672DA" w:rsidP="00900810">
            <w:pPr>
              <w:widowControl w:val="0"/>
              <w:rPr>
                <w:rFonts w:asciiTheme="minorHAnsi" w:hAnsiTheme="minorHAnsi"/>
              </w:rPr>
            </w:pPr>
          </w:p>
        </w:tc>
      </w:tr>
    </w:tbl>
    <w:p w14:paraId="635D2042" w14:textId="77777777" w:rsidR="00F672DA" w:rsidRPr="00CC612C" w:rsidRDefault="00F672DA" w:rsidP="00CC612C">
      <w:pPr>
        <w:pStyle w:val="IOSbodytext"/>
      </w:pPr>
    </w:p>
    <w:sectPr w:rsidR="00F672DA" w:rsidRPr="00CC612C" w:rsidSect="00E41447">
      <w:type w:val="continuous"/>
      <w:pgSz w:w="16840" w:h="11900" w:orient="landscape"/>
      <w:pgMar w:top="567" w:right="958" w:bottom="567" w:left="56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990E" w14:textId="77777777" w:rsidR="000364EE" w:rsidRDefault="000364EE" w:rsidP="00480FD7">
      <w:r>
        <w:separator/>
      </w:r>
    </w:p>
  </w:endnote>
  <w:endnote w:type="continuationSeparator" w:id="0">
    <w:p w14:paraId="5F927EEF" w14:textId="77777777" w:rsidR="000364EE" w:rsidRDefault="000364E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2D5D" w14:textId="41EF33CD" w:rsidR="00995898" w:rsidRPr="004E338C" w:rsidRDefault="00AA1AD8" w:rsidP="001C680B">
    <w:pPr>
      <w:pStyle w:val="IOSfooter"/>
      <w:tabs>
        <w:tab w:val="clear" w:pos="5245"/>
        <w:tab w:val="clear" w:pos="10773"/>
        <w:tab w:val="right" w:pos="15026"/>
        <w:tab w:val="left" w:pos="15309"/>
      </w:tabs>
      <w:spacing w:before="120"/>
    </w:pPr>
    <w:r>
      <w:t>M</w:t>
    </w:r>
    <w:r w:rsidR="000364EE">
      <w:t>athematics</w:t>
    </w:r>
    <w:r w:rsidR="000364EE">
      <w:tab/>
    </w:r>
    <w:r w:rsidR="00995898" w:rsidRPr="004E338C">
      <w:fldChar w:fldCharType="begin"/>
    </w:r>
    <w:r w:rsidR="00995898" w:rsidRPr="004E338C">
      <w:instrText xml:space="preserve"> PAGE </w:instrText>
    </w:r>
    <w:r w:rsidR="00995898" w:rsidRPr="004E338C">
      <w:fldChar w:fldCharType="separate"/>
    </w:r>
    <w:r w:rsidR="00E41447">
      <w:rPr>
        <w:noProof/>
      </w:rPr>
      <w:t>2</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B65FD" w14:textId="77777777" w:rsidR="000364EE" w:rsidRDefault="000364EE" w:rsidP="00480FD7">
      <w:r>
        <w:separator/>
      </w:r>
    </w:p>
  </w:footnote>
  <w:footnote w:type="continuationSeparator" w:id="0">
    <w:p w14:paraId="78743E7F" w14:textId="77777777" w:rsidR="000364EE" w:rsidRDefault="000364EE"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C3082"/>
    <w:multiLevelType w:val="multilevel"/>
    <w:tmpl w:val="610A5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75E3F86"/>
    <w:multiLevelType w:val="multilevel"/>
    <w:tmpl w:val="8CFE9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A6469"/>
    <w:multiLevelType w:val="multilevel"/>
    <w:tmpl w:val="D3B2F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A2E34FC"/>
    <w:multiLevelType w:val="multilevel"/>
    <w:tmpl w:val="0C09001D"/>
    <w:numStyleLink w:val="IOSList1new"/>
  </w:abstractNum>
  <w:abstractNum w:abstractNumId="25"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43224"/>
    <w:multiLevelType w:val="multilevel"/>
    <w:tmpl w:val="83582A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7"/>
  </w:num>
  <w:num w:numId="2">
    <w:abstractNumId w:val="27"/>
  </w:num>
  <w:num w:numId="3">
    <w:abstractNumId w:val="27"/>
  </w:num>
  <w:num w:numId="4">
    <w:abstractNumId w:val="21"/>
  </w:num>
  <w:num w:numId="5">
    <w:abstractNumId w:val="0"/>
  </w:num>
  <w:num w:numId="6">
    <w:abstractNumId w:val="19"/>
  </w:num>
  <w:num w:numId="7">
    <w:abstractNumId w:val="19"/>
  </w:num>
  <w:num w:numId="8">
    <w:abstractNumId w:val="18"/>
  </w:num>
  <w:num w:numId="9">
    <w:abstractNumId w:val="2"/>
  </w:num>
  <w:num w:numId="10">
    <w:abstractNumId w:val="17"/>
  </w:num>
  <w:num w:numId="11">
    <w:abstractNumId w:val="6"/>
  </w:num>
  <w:num w:numId="12">
    <w:abstractNumId w:val="16"/>
  </w:num>
  <w:num w:numId="13">
    <w:abstractNumId w:val="25"/>
  </w:num>
  <w:num w:numId="14">
    <w:abstractNumId w:val="9"/>
  </w:num>
  <w:num w:numId="15">
    <w:abstractNumId w:val="22"/>
  </w:num>
  <w:num w:numId="16">
    <w:abstractNumId w:val="7"/>
  </w:num>
  <w:num w:numId="17">
    <w:abstractNumId w:val="11"/>
  </w:num>
  <w:num w:numId="18">
    <w:abstractNumId w:val="15"/>
  </w:num>
  <w:num w:numId="19">
    <w:abstractNumId w:val="1"/>
  </w:num>
  <w:num w:numId="20">
    <w:abstractNumId w:val="4"/>
  </w:num>
  <w:num w:numId="21">
    <w:abstractNumId w:val="20"/>
  </w:num>
  <w:num w:numId="22">
    <w:abstractNumId w:val="10"/>
  </w:num>
  <w:num w:numId="23">
    <w:abstractNumId w:val="1"/>
  </w:num>
  <w:num w:numId="24">
    <w:abstractNumId w:val="22"/>
  </w:num>
  <w:num w:numId="25">
    <w:abstractNumId w:val="16"/>
  </w:num>
  <w:num w:numId="26">
    <w:abstractNumId w:val="16"/>
  </w:num>
  <w:num w:numId="27">
    <w:abstractNumId w:val="10"/>
  </w:num>
  <w:num w:numId="28">
    <w:abstractNumId w:val="1"/>
  </w:num>
  <w:num w:numId="29">
    <w:abstractNumId w:val="22"/>
  </w:num>
  <w:num w:numId="30">
    <w:abstractNumId w:val="16"/>
  </w:num>
  <w:num w:numId="31">
    <w:abstractNumId w:val="16"/>
  </w:num>
  <w:num w:numId="32">
    <w:abstractNumId w:val="10"/>
  </w:num>
  <w:num w:numId="33">
    <w:abstractNumId w:val="8"/>
  </w:num>
  <w:num w:numId="34">
    <w:abstractNumId w:val="1"/>
  </w:num>
  <w:num w:numId="35">
    <w:abstractNumId w:val="22"/>
  </w:num>
  <w:num w:numId="36">
    <w:abstractNumId w:val="16"/>
  </w:num>
  <w:num w:numId="37">
    <w:abstractNumId w:val="16"/>
  </w:num>
  <w:num w:numId="38">
    <w:abstractNumId w:val="10"/>
  </w:num>
  <w:num w:numId="39">
    <w:abstractNumId w:val="8"/>
  </w:num>
  <w:num w:numId="40">
    <w:abstractNumId w:val="26"/>
  </w:num>
  <w:num w:numId="41">
    <w:abstractNumId w:val="14"/>
  </w:num>
  <w:num w:numId="42">
    <w:abstractNumId w:val="24"/>
  </w:num>
  <w:num w:numId="43">
    <w:abstractNumId w:val="3"/>
  </w:num>
  <w:num w:numId="44">
    <w:abstractNumId w:val="12"/>
  </w:num>
  <w:num w:numId="45">
    <w:abstractNumId w:val="5"/>
  </w:num>
  <w:num w:numId="46">
    <w:abstractNumId w:val="28"/>
  </w:num>
  <w:num w:numId="47">
    <w:abstractNumId w:val="2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76446"/>
    <w:rsid w:val="000C3B9A"/>
    <w:rsid w:val="000C4732"/>
    <w:rsid w:val="000F6821"/>
    <w:rsid w:val="00100563"/>
    <w:rsid w:val="001440CA"/>
    <w:rsid w:val="00186118"/>
    <w:rsid w:val="00191B54"/>
    <w:rsid w:val="001A6F71"/>
    <w:rsid w:val="001C680B"/>
    <w:rsid w:val="001E1B75"/>
    <w:rsid w:val="001F1D0D"/>
    <w:rsid w:val="001F6BBE"/>
    <w:rsid w:val="00210436"/>
    <w:rsid w:val="00215471"/>
    <w:rsid w:val="00215956"/>
    <w:rsid w:val="002208BE"/>
    <w:rsid w:val="00225BA0"/>
    <w:rsid w:val="002407B2"/>
    <w:rsid w:val="00281A35"/>
    <w:rsid w:val="00281F50"/>
    <w:rsid w:val="00286108"/>
    <w:rsid w:val="00295F9F"/>
    <w:rsid w:val="002A07C0"/>
    <w:rsid w:val="002D379D"/>
    <w:rsid w:val="002D47A6"/>
    <w:rsid w:val="003030F2"/>
    <w:rsid w:val="00304EF2"/>
    <w:rsid w:val="003076AC"/>
    <w:rsid w:val="00334511"/>
    <w:rsid w:val="00341F8B"/>
    <w:rsid w:val="003434F6"/>
    <w:rsid w:val="00361327"/>
    <w:rsid w:val="00367FB2"/>
    <w:rsid w:val="00397617"/>
    <w:rsid w:val="003B3062"/>
    <w:rsid w:val="004668BC"/>
    <w:rsid w:val="00480C44"/>
    <w:rsid w:val="00480FD7"/>
    <w:rsid w:val="004B4B05"/>
    <w:rsid w:val="004E338C"/>
    <w:rsid w:val="004F35B3"/>
    <w:rsid w:val="00504555"/>
    <w:rsid w:val="005202C7"/>
    <w:rsid w:val="00530B64"/>
    <w:rsid w:val="005402DE"/>
    <w:rsid w:val="00541AE4"/>
    <w:rsid w:val="005764DE"/>
    <w:rsid w:val="00582F7D"/>
    <w:rsid w:val="00595476"/>
    <w:rsid w:val="005B53AD"/>
    <w:rsid w:val="005C7E88"/>
    <w:rsid w:val="005D1A4E"/>
    <w:rsid w:val="00642245"/>
    <w:rsid w:val="00652107"/>
    <w:rsid w:val="0065761A"/>
    <w:rsid w:val="00662F4D"/>
    <w:rsid w:val="006735CE"/>
    <w:rsid w:val="00684627"/>
    <w:rsid w:val="006914F9"/>
    <w:rsid w:val="006B2D4C"/>
    <w:rsid w:val="006E2F78"/>
    <w:rsid w:val="006F2409"/>
    <w:rsid w:val="007052B6"/>
    <w:rsid w:val="00735393"/>
    <w:rsid w:val="00741BBA"/>
    <w:rsid w:val="007464AC"/>
    <w:rsid w:val="00756B8D"/>
    <w:rsid w:val="007773AD"/>
    <w:rsid w:val="00786115"/>
    <w:rsid w:val="007A070B"/>
    <w:rsid w:val="007C3CDD"/>
    <w:rsid w:val="007C6100"/>
    <w:rsid w:val="007D0956"/>
    <w:rsid w:val="0080474D"/>
    <w:rsid w:val="00804F4F"/>
    <w:rsid w:val="00846B99"/>
    <w:rsid w:val="00856F98"/>
    <w:rsid w:val="00861F4B"/>
    <w:rsid w:val="00863F90"/>
    <w:rsid w:val="008750C7"/>
    <w:rsid w:val="008C2BB3"/>
    <w:rsid w:val="008E5BD7"/>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96C8A"/>
    <w:rsid w:val="00AA168F"/>
    <w:rsid w:val="00AA1AD8"/>
    <w:rsid w:val="00AA5AC4"/>
    <w:rsid w:val="00AB62F9"/>
    <w:rsid w:val="00AC269B"/>
    <w:rsid w:val="00AC44EA"/>
    <w:rsid w:val="00AE67E3"/>
    <w:rsid w:val="00AE79D8"/>
    <w:rsid w:val="00B24CBA"/>
    <w:rsid w:val="00B301C2"/>
    <w:rsid w:val="00B40474"/>
    <w:rsid w:val="00B7767B"/>
    <w:rsid w:val="00BC097D"/>
    <w:rsid w:val="00BC353F"/>
    <w:rsid w:val="00BE1B6F"/>
    <w:rsid w:val="00BF0A5C"/>
    <w:rsid w:val="00BF6866"/>
    <w:rsid w:val="00C0318E"/>
    <w:rsid w:val="00C069F5"/>
    <w:rsid w:val="00C2213A"/>
    <w:rsid w:val="00C262AE"/>
    <w:rsid w:val="00C2705F"/>
    <w:rsid w:val="00C27C7D"/>
    <w:rsid w:val="00C34ECC"/>
    <w:rsid w:val="00C73705"/>
    <w:rsid w:val="00CA461E"/>
    <w:rsid w:val="00CC612C"/>
    <w:rsid w:val="00CD7B01"/>
    <w:rsid w:val="00CE670F"/>
    <w:rsid w:val="00D2375A"/>
    <w:rsid w:val="00D67117"/>
    <w:rsid w:val="00D7685E"/>
    <w:rsid w:val="00DD21D5"/>
    <w:rsid w:val="00DD36C0"/>
    <w:rsid w:val="00DD636E"/>
    <w:rsid w:val="00DE67EB"/>
    <w:rsid w:val="00DF3B99"/>
    <w:rsid w:val="00DF6F06"/>
    <w:rsid w:val="00E06650"/>
    <w:rsid w:val="00E26D32"/>
    <w:rsid w:val="00E41447"/>
    <w:rsid w:val="00E42AE6"/>
    <w:rsid w:val="00E45779"/>
    <w:rsid w:val="00E639B8"/>
    <w:rsid w:val="00E64102"/>
    <w:rsid w:val="00E86FE9"/>
    <w:rsid w:val="00E95EA2"/>
    <w:rsid w:val="00EC1887"/>
    <w:rsid w:val="00EF6D6A"/>
    <w:rsid w:val="00F209C7"/>
    <w:rsid w:val="00F373A4"/>
    <w:rsid w:val="00F40A03"/>
    <w:rsid w:val="00F420F0"/>
    <w:rsid w:val="00F4748E"/>
    <w:rsid w:val="00F64899"/>
    <w:rsid w:val="00F672DA"/>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1F38AA"/>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530B64"/>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076AC"/>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530B64"/>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3076AC"/>
    <w:rPr>
      <w:color w:val="0000FF" w:themeColor="hyperlink"/>
      <w:u w:val="single"/>
    </w:rPr>
  </w:style>
  <w:style w:type="character" w:styleId="FollowedHyperlink">
    <w:name w:val="FollowedHyperlink"/>
    <w:basedOn w:val="DefaultParagraphFont"/>
    <w:uiPriority w:val="99"/>
    <w:semiHidden/>
    <w:unhideWhenUsed/>
    <w:rsid w:val="00343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2.wmf"/><Relationship Id="rId50"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hyperlink" Target="http://www.scootle.edu.au/ec/viewing/L7848/index.html"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scootle.edu.au/ec/viewing/L7847/index.html" TargetMode="External"/><Relationship Id="rId41" Type="http://schemas.openxmlformats.org/officeDocument/2006/relationships/hyperlink" Target="https://en.wikipedia.org/wiki/Small-angle_approxi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i.org.au/ESA_Senior_Years/SeniorTopic3/3_md/SeniorTopic3g.html" TargetMode="External"/><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hyperlink" Target="https://youtu.be/otW6HcxrRlY" TargetMode="External"/><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21.bin"/><Relationship Id="rId10" Type="http://schemas.openxmlformats.org/officeDocument/2006/relationships/hyperlink" Target="http://www.amsi.org.au/ESA_Senior_Years/SeniorTopic2/2_md/SeniorTopic2d.html" TargetMode="External"/><Relationship Id="rId19" Type="http://schemas.openxmlformats.org/officeDocument/2006/relationships/image" Target="media/image5.wmf"/><Relationship Id="rId31" Type="http://schemas.openxmlformats.org/officeDocument/2006/relationships/hyperlink" Target="http://mathslinks.net/faculty/curve-sketching-interactive-files" TargetMode="External"/><Relationship Id="rId44" Type="http://schemas.openxmlformats.org/officeDocument/2006/relationships/oleObject" Target="embeddings/oleObject17.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hyperlink" Target="http://www.scootle.edu.au/ec/viewing/L10089/html/index.html" TargetMode="External"/><Relationship Id="rId35"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oleObject" Target="embeddings/oleObject20.bin"/><Relationship Id="rId8" Type="http://schemas.openxmlformats.org/officeDocument/2006/relationships/image" Target="media/image1.png"/><Relationship Id="rId51"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EBB9-EF9F-48BA-8C94-71F9F371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Trigonometric functions</vt:lpstr>
    </vt:vector>
  </TitlesOfParts>
  <Company>NSW, Department of Education and Training</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Trigonometric functions</dc:title>
  <dc:creator/>
  <cp:lastModifiedBy>Jensen, Amy</cp:lastModifiedBy>
  <cp:revision>3</cp:revision>
  <cp:lastPrinted>2016-07-07T23:41:00Z</cp:lastPrinted>
  <dcterms:created xsi:type="dcterms:W3CDTF">2017-10-06T04:19:00Z</dcterms:created>
  <dcterms:modified xsi:type="dcterms:W3CDTF">2017-10-09T01:46:00Z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