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E7AE" w14:textId="77777777" w:rsidR="00EC1887" w:rsidRDefault="007052B6" w:rsidP="000364EE">
      <w:pPr>
        <w:pStyle w:val="IOSHeading1"/>
        <w:tabs>
          <w:tab w:val="left" w:pos="2552"/>
        </w:tabs>
        <w:spacing w:after="360"/>
      </w:pPr>
      <w:r>
        <w:rPr>
          <w:noProof/>
          <w:lang w:bidi="lo-LA"/>
        </w:rPr>
        <w:drawing>
          <wp:inline distT="0" distB="0" distL="0" distR="0" wp14:anchorId="2597906E" wp14:editId="428C9E6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0364EE">
        <w:t>Binomial theorem</w:t>
      </w:r>
    </w:p>
    <w:tbl>
      <w:tblPr>
        <w:tblW w:w="15594"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Description w:val="This table features some blank cells, as not all syllabus elements, teaching ideas, and teaching resources are reliant on one another. "/>
      </w:tblPr>
      <w:tblGrid>
        <w:gridCol w:w="1977"/>
        <w:gridCol w:w="6946"/>
        <w:gridCol w:w="6671"/>
      </w:tblGrid>
      <w:tr w:rsidR="000364EE" w:rsidRPr="00947DDB" w14:paraId="3B744DFE" w14:textId="77777777" w:rsidTr="00602844">
        <w:trPr>
          <w:cantSplit/>
          <w:trHeight w:val="398"/>
          <w:tblHeader/>
          <w:jc w:val="center"/>
        </w:trPr>
        <w:tc>
          <w:tcPr>
            <w:tcW w:w="1977" w:type="dxa"/>
            <w:tcBorders>
              <w:top w:val="single" w:sz="6" w:space="0" w:color="000000"/>
              <w:left w:val="single" w:sz="6" w:space="0" w:color="000000"/>
              <w:bottom w:val="single" w:sz="6" w:space="0" w:color="000000"/>
              <w:right w:val="single" w:sz="6" w:space="0" w:color="000000"/>
            </w:tcBorders>
            <w:shd w:val="clear" w:color="auto" w:fill="000000" w:themeFill="text1"/>
            <w:tcMar>
              <w:left w:w="40" w:type="dxa"/>
              <w:right w:w="40" w:type="dxa"/>
            </w:tcMar>
          </w:tcPr>
          <w:p w14:paraId="1672BB48" w14:textId="77777777" w:rsidR="000364EE" w:rsidRPr="00685D5E" w:rsidRDefault="000364EE" w:rsidP="000364EE">
            <w:pPr>
              <w:pStyle w:val="IOStableheader"/>
              <w:jc w:val="center"/>
            </w:pPr>
            <w:bookmarkStart w:id="0" w:name="ColumnTitle_1"/>
            <w:r>
              <w:t>Syllabus e</w:t>
            </w:r>
            <w:r w:rsidRPr="00685D5E">
              <w:t>lement</w:t>
            </w:r>
          </w:p>
        </w:tc>
        <w:tc>
          <w:tcPr>
            <w:tcW w:w="6946" w:type="dxa"/>
            <w:tcBorders>
              <w:top w:val="single" w:sz="6" w:space="0" w:color="000000"/>
              <w:bottom w:val="single" w:sz="6" w:space="0" w:color="000000"/>
              <w:right w:val="single" w:sz="6" w:space="0" w:color="000000"/>
            </w:tcBorders>
            <w:shd w:val="clear" w:color="auto" w:fill="000000" w:themeFill="text1"/>
            <w:tcMar>
              <w:left w:w="40" w:type="dxa"/>
              <w:right w:w="40" w:type="dxa"/>
            </w:tcMar>
          </w:tcPr>
          <w:p w14:paraId="4A876E0E" w14:textId="77777777" w:rsidR="000364EE" w:rsidRPr="00685D5E" w:rsidRDefault="000364EE" w:rsidP="000364EE">
            <w:pPr>
              <w:pStyle w:val="IOStableheader"/>
              <w:jc w:val="center"/>
            </w:pPr>
            <w:r>
              <w:t>Teach</w:t>
            </w:r>
            <w:bookmarkStart w:id="1" w:name="_GoBack"/>
            <w:bookmarkEnd w:id="1"/>
            <w:r>
              <w:t>ing i</w:t>
            </w:r>
            <w:r w:rsidRPr="00685D5E">
              <w:t>deas</w:t>
            </w:r>
          </w:p>
        </w:tc>
        <w:tc>
          <w:tcPr>
            <w:tcW w:w="6671" w:type="dxa"/>
            <w:tcBorders>
              <w:top w:val="single" w:sz="6" w:space="0" w:color="000000"/>
              <w:bottom w:val="single" w:sz="6" w:space="0" w:color="000000"/>
              <w:right w:val="single" w:sz="6" w:space="0" w:color="000000"/>
            </w:tcBorders>
            <w:shd w:val="clear" w:color="auto" w:fill="000000" w:themeFill="text1"/>
            <w:tcMar>
              <w:left w:w="40" w:type="dxa"/>
              <w:right w:w="40" w:type="dxa"/>
            </w:tcMar>
          </w:tcPr>
          <w:p w14:paraId="4895F211" w14:textId="77777777" w:rsidR="000364EE" w:rsidRPr="00685D5E" w:rsidRDefault="000364EE" w:rsidP="000364EE">
            <w:pPr>
              <w:pStyle w:val="IOStableheader"/>
              <w:jc w:val="center"/>
            </w:pPr>
            <w:r>
              <w:t>Teaching r</w:t>
            </w:r>
            <w:r w:rsidRPr="00685D5E">
              <w:t>esources</w:t>
            </w:r>
          </w:p>
        </w:tc>
      </w:tr>
      <w:bookmarkEnd w:id="0"/>
      <w:tr w:rsidR="000364EE" w:rsidRPr="00947DDB" w14:paraId="67C66B8C" w14:textId="77777777" w:rsidTr="00602844">
        <w:trPr>
          <w:trHeight w:val="1706"/>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77E0DE9D" w14:textId="77777777" w:rsidR="001007E5" w:rsidRPr="00947DDB" w:rsidRDefault="000364EE" w:rsidP="000364EE">
            <w:pPr>
              <w:pStyle w:val="IOStabletext"/>
            </w:pPr>
            <w:r w:rsidRPr="00947DDB">
              <w:t xml:space="preserve">Expansion of </w:t>
            </w:r>
            <w:r w:rsidR="00675D1F" w:rsidRPr="001007E5">
              <w:rPr>
                <w:position w:val="-10"/>
              </w:rPr>
              <w:object w:dxaOrig="740" w:dyaOrig="360" w14:anchorId="27A4E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635" type="#_x0000_t75" style="width:36.75pt;height:18pt" o:ole="">
                  <v:imagedata r:id="rId9" o:title=""/>
                </v:shape>
                <o:OLEObject Type="Embed" ProgID="Equation.DSMT4" ShapeID="_x0000_i7635" DrawAspect="Content" ObjectID="_1568720731" r:id="rId10"/>
              </w:object>
            </w:r>
            <w:r w:rsidR="00675D1F">
              <w:t xml:space="preserve"> </w:t>
            </w:r>
            <w:r w:rsidRPr="00947DDB">
              <w:t xml:space="preserve">for </w:t>
            </w:r>
            <w:r w:rsidRPr="00947DDB">
              <w:rPr>
                <w:i/>
              </w:rPr>
              <w:t>n</w:t>
            </w:r>
            <w:r w:rsidR="001007E5">
              <w:t xml:space="preserve"> = 2, 3, 4 …</w:t>
            </w:r>
          </w:p>
        </w:tc>
        <w:tc>
          <w:tcPr>
            <w:tcW w:w="6946" w:type="dxa"/>
            <w:tcBorders>
              <w:bottom w:val="single" w:sz="6" w:space="0" w:color="000000"/>
              <w:right w:val="single" w:sz="6" w:space="0" w:color="000000"/>
            </w:tcBorders>
            <w:tcMar>
              <w:left w:w="40" w:type="dxa"/>
              <w:right w:w="40" w:type="dxa"/>
            </w:tcMar>
          </w:tcPr>
          <w:p w14:paraId="08C928F8" w14:textId="77777777" w:rsidR="000364EE" w:rsidRPr="00947DDB" w:rsidRDefault="000364EE" w:rsidP="000364EE">
            <w:pPr>
              <w:pStyle w:val="IOStabletext"/>
            </w:pPr>
            <w:r w:rsidRPr="00947DDB">
              <w:t>If students have already completed Permutations and Combinations (18E), they will be familiar with the notation</w:t>
            </w:r>
            <w:r w:rsidR="001007E5">
              <w:rPr>
                <w:vertAlign w:val="subscript"/>
              </w:rPr>
              <w:t xml:space="preserve"> </w:t>
            </w:r>
            <w:r w:rsidR="001007E5" w:rsidRPr="001007E5">
              <w:rPr>
                <w:position w:val="-14"/>
              </w:rPr>
              <w:object w:dxaOrig="520" w:dyaOrig="440" w14:anchorId="7C6320A7">
                <v:shape id="_x0000_i7634" type="#_x0000_t75" style="width:26.25pt;height:21.75pt" o:ole="">
                  <v:imagedata r:id="rId11" o:title=""/>
                </v:shape>
                <o:OLEObject Type="Embed" ProgID="Equation.DSMT4" ShapeID="_x0000_i7634" DrawAspect="Content" ObjectID="_1568720732" r:id="rId12"/>
              </w:object>
            </w:r>
            <w:r w:rsidR="001007E5">
              <w:t xml:space="preserve"> </w:t>
            </w:r>
            <w:r w:rsidRPr="00947DDB">
              <w:t>that is used as the coefficients of the binomial expansion.  This is a useful link as the formula will show students why the binomial expansion is symmetrical.</w:t>
            </w:r>
          </w:p>
          <w:p w14:paraId="2835765B" w14:textId="77777777" w:rsidR="000364EE" w:rsidRPr="00947DDB" w:rsidRDefault="000364EE" w:rsidP="000364EE">
            <w:pPr>
              <w:pStyle w:val="IOStabletext"/>
            </w:pPr>
            <w:r w:rsidRPr="00947DDB">
              <w:t>Different notations for the coefficients should be explained and related.</w:t>
            </w:r>
          </w:p>
        </w:tc>
        <w:tc>
          <w:tcPr>
            <w:tcW w:w="6671" w:type="dxa"/>
            <w:tcBorders>
              <w:bottom w:val="single" w:sz="6" w:space="0" w:color="000000"/>
              <w:right w:val="single" w:sz="6" w:space="0" w:color="000000"/>
            </w:tcBorders>
            <w:tcMar>
              <w:left w:w="40" w:type="dxa"/>
              <w:right w:w="40" w:type="dxa"/>
            </w:tcMar>
          </w:tcPr>
          <w:p w14:paraId="260A46BE" w14:textId="77777777" w:rsidR="000364EE" w:rsidRPr="00947DDB" w:rsidRDefault="000364EE" w:rsidP="000364EE">
            <w:pPr>
              <w:pStyle w:val="IOStabletext"/>
            </w:pPr>
            <w:r w:rsidRPr="00947DDB">
              <w:t xml:space="preserve">A comprehensive </w:t>
            </w:r>
            <w:hyperlink r:id="rId13" w:history="1">
              <w:r w:rsidRPr="00CD1EAB">
                <w:rPr>
                  <w:rStyle w:val="Hyperlink"/>
                </w:rPr>
                <w:t>handout for students on binomial theorem</w:t>
              </w:r>
            </w:hyperlink>
            <w:r w:rsidRPr="00947DDB">
              <w:t xml:space="preserve">: </w:t>
            </w:r>
          </w:p>
          <w:p w14:paraId="7348BE03" w14:textId="77777777" w:rsidR="000364EE" w:rsidRPr="00947DDB" w:rsidRDefault="000364EE" w:rsidP="000364EE">
            <w:pPr>
              <w:pStyle w:val="IOStabletext"/>
            </w:pPr>
            <w:r w:rsidRPr="00947DDB">
              <w:t xml:space="preserve">This interactive manipulative shows students the link between </w:t>
            </w:r>
            <w:hyperlink r:id="rId14" w:history="1">
              <w:r w:rsidRPr="00CD1EAB">
                <w:rPr>
                  <w:rStyle w:val="Hyperlink"/>
                </w:rPr>
                <w:t>binomial expansion and probabilit</w:t>
              </w:r>
            </w:hyperlink>
            <w:r w:rsidR="00CD1EAB">
              <w:t>y</w:t>
            </w:r>
          </w:p>
          <w:p w14:paraId="48AE74DF" w14:textId="77777777" w:rsidR="000364EE" w:rsidRPr="00947DDB" w:rsidRDefault="00CD1EAB" w:rsidP="00CD1EAB">
            <w:pPr>
              <w:pStyle w:val="IOStabletext"/>
            </w:pPr>
            <w:hyperlink r:id="rId15" w:history="1">
              <w:r w:rsidR="000364EE" w:rsidRPr="00CD1EAB">
                <w:rPr>
                  <w:rStyle w:val="Hyperlink"/>
                </w:rPr>
                <w:t>Khan Academy’s series of less</w:t>
              </w:r>
              <w:r w:rsidRPr="00CD1EAB">
                <w:rPr>
                  <w:rStyle w:val="Hyperlink"/>
                </w:rPr>
                <w:t>ons on Binomial Theorem</w:t>
              </w:r>
            </w:hyperlink>
          </w:p>
        </w:tc>
      </w:tr>
      <w:tr w:rsidR="000364EE" w:rsidRPr="00947DDB" w14:paraId="6B0CC88F" w14:textId="77777777" w:rsidTr="00602844">
        <w:trPr>
          <w:trHeight w:val="1840"/>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4218C036" w14:textId="77777777" w:rsidR="000364EE" w:rsidRPr="00947DDB" w:rsidRDefault="000364EE" w:rsidP="000364EE">
            <w:pPr>
              <w:pStyle w:val="IOStabletext"/>
            </w:pPr>
            <w:r w:rsidRPr="00947DDB">
              <w:t xml:space="preserve">Pascal Triangle. </w:t>
            </w:r>
          </w:p>
        </w:tc>
        <w:tc>
          <w:tcPr>
            <w:tcW w:w="6946" w:type="dxa"/>
            <w:tcBorders>
              <w:bottom w:val="single" w:sz="6" w:space="0" w:color="000000"/>
              <w:right w:val="single" w:sz="6" w:space="0" w:color="000000"/>
            </w:tcBorders>
            <w:tcMar>
              <w:left w:w="40" w:type="dxa"/>
              <w:right w:w="40" w:type="dxa"/>
            </w:tcMar>
          </w:tcPr>
          <w:p w14:paraId="4A92B61A" w14:textId="77777777" w:rsidR="000364EE" w:rsidRPr="00947DDB" w:rsidRDefault="000364EE" w:rsidP="000364EE">
            <w:pPr>
              <w:pStyle w:val="IOStabletext"/>
            </w:pPr>
            <w:r w:rsidRPr="00947DDB">
              <w:t>Binomial expansion is usually intro</w:t>
            </w:r>
            <w:r>
              <w:t>duced using Pascal’s triangle.</w:t>
            </w:r>
          </w:p>
        </w:tc>
        <w:tc>
          <w:tcPr>
            <w:tcW w:w="6671" w:type="dxa"/>
            <w:tcBorders>
              <w:bottom w:val="single" w:sz="6" w:space="0" w:color="000000"/>
              <w:right w:val="single" w:sz="6" w:space="0" w:color="000000"/>
            </w:tcBorders>
            <w:tcMar>
              <w:left w:w="40" w:type="dxa"/>
              <w:right w:w="40" w:type="dxa"/>
            </w:tcMar>
          </w:tcPr>
          <w:p w14:paraId="7960DF28" w14:textId="77777777" w:rsidR="000364EE" w:rsidRPr="00947DDB" w:rsidRDefault="000364EE" w:rsidP="000364EE">
            <w:pPr>
              <w:pStyle w:val="IOStabletext"/>
            </w:pPr>
            <w:r w:rsidRPr="00947DDB">
              <w:t>There are many Pascal’s triangle resources on the internet including:</w:t>
            </w:r>
          </w:p>
          <w:p w14:paraId="145DE7F6" w14:textId="77777777" w:rsidR="000364EE" w:rsidRDefault="00CD1EAB" w:rsidP="000364EE">
            <w:pPr>
              <w:pStyle w:val="IOStabletext"/>
            </w:pPr>
            <w:hyperlink r:id="rId16" w:history="1">
              <w:r w:rsidR="000364EE" w:rsidRPr="00CD1EAB">
                <w:rPr>
                  <w:rStyle w:val="Hyperlink"/>
                </w:rPr>
                <w:t>The 12 days of Pascal’s Triangle</w:t>
              </w:r>
            </w:hyperlink>
          </w:p>
          <w:p w14:paraId="71988787" w14:textId="77777777" w:rsidR="00CD1EAB" w:rsidRPr="00947DDB" w:rsidRDefault="00CD1EAB" w:rsidP="000364EE">
            <w:pPr>
              <w:pStyle w:val="IOStabletext"/>
            </w:pPr>
            <w:r>
              <w:t xml:space="preserve">YouTube video – </w:t>
            </w:r>
            <w:hyperlink r:id="rId17" w:history="1">
              <w:r w:rsidRPr="00CD1EAB">
                <w:rPr>
                  <w:rStyle w:val="Hyperlink"/>
                </w:rPr>
                <w:t>The Binomial Theorem Using Pascal’s Triangle</w:t>
              </w:r>
            </w:hyperlink>
          </w:p>
          <w:p w14:paraId="03944AF8" w14:textId="77777777" w:rsidR="000364EE" w:rsidRPr="00947DDB" w:rsidRDefault="00CD1EAB" w:rsidP="00CD1EAB">
            <w:pPr>
              <w:pStyle w:val="IOStabletext"/>
            </w:pPr>
            <w:hyperlink r:id="rId18" w:history="1">
              <w:r w:rsidR="000364EE" w:rsidRPr="00CD1EAB">
                <w:rPr>
                  <w:rStyle w:val="Hyperlink"/>
                </w:rPr>
                <w:t>An activity to get students up and out of their seats while d</w:t>
              </w:r>
              <w:r w:rsidRPr="00CD1EAB">
                <w:rPr>
                  <w:rStyle w:val="Hyperlink"/>
                </w:rPr>
                <w:t>iscovering the binomial theorem</w:t>
              </w:r>
            </w:hyperlink>
          </w:p>
        </w:tc>
      </w:tr>
      <w:tr w:rsidR="000364EE" w:rsidRPr="00947DDB" w14:paraId="198E1EC7" w14:textId="77777777" w:rsidTr="00602844">
        <w:trPr>
          <w:trHeight w:val="1609"/>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64770631" w14:textId="77777777" w:rsidR="000364EE" w:rsidRPr="00947DDB" w:rsidRDefault="000364EE" w:rsidP="000364EE">
            <w:pPr>
              <w:pStyle w:val="IOStabletext"/>
            </w:pPr>
            <w:r w:rsidRPr="00947DDB">
              <w:t>Is it really Pascal’s Triangle??</w:t>
            </w:r>
          </w:p>
        </w:tc>
        <w:tc>
          <w:tcPr>
            <w:tcW w:w="6946" w:type="dxa"/>
            <w:tcBorders>
              <w:bottom w:val="single" w:sz="6" w:space="0" w:color="000000"/>
              <w:right w:val="single" w:sz="6" w:space="0" w:color="000000"/>
            </w:tcBorders>
            <w:tcMar>
              <w:left w:w="40" w:type="dxa"/>
              <w:right w:w="40" w:type="dxa"/>
            </w:tcMar>
          </w:tcPr>
          <w:p w14:paraId="45356389" w14:textId="77777777" w:rsidR="000364EE" w:rsidRPr="00947DDB" w:rsidRDefault="000364EE" w:rsidP="000364EE">
            <w:pPr>
              <w:pStyle w:val="IOStabletext"/>
            </w:pPr>
            <w:r w:rsidRPr="00947DDB">
              <w:t>Most definitely not!</w:t>
            </w:r>
          </w:p>
          <w:p w14:paraId="2C386187" w14:textId="77777777" w:rsidR="000364EE" w:rsidRPr="00947DDB" w:rsidRDefault="000364EE" w:rsidP="00CD1EAB">
            <w:pPr>
              <w:pStyle w:val="IOStabletext"/>
            </w:pPr>
            <w:r w:rsidRPr="00947DDB">
              <w:t>Yang Hui (pronounce ‘hoi’) published diagrams of the triangle many centuries earlier. Ancient Hindu and medieval Islamic scholars also published books with the triangle. (In the Middle East, the triangle is caller Omar Khayyam's triangle - the same person as in the famous poem The Rubaiyat of Omar Khayyam. Imagine if William Shakespeare had published mathematical treatises at the same time as writing his plays!)</w:t>
            </w:r>
            <w:r w:rsidR="00CD1EAB">
              <w:t xml:space="preserve">. </w:t>
            </w:r>
            <w:hyperlink r:id="rId19" w:history="1">
              <w:r w:rsidR="00CD1EAB" w:rsidRPr="00CD1EAB">
                <w:rPr>
                  <w:rStyle w:val="Hyperlink"/>
                </w:rPr>
                <w:t>More information</w:t>
              </w:r>
            </w:hyperlink>
            <w:r w:rsidR="00CD1EAB">
              <w:t>.</w:t>
            </w:r>
          </w:p>
        </w:tc>
        <w:tc>
          <w:tcPr>
            <w:tcW w:w="6671" w:type="dxa"/>
            <w:tcBorders>
              <w:bottom w:val="single" w:sz="6" w:space="0" w:color="000000"/>
              <w:right w:val="single" w:sz="6" w:space="0" w:color="000000"/>
            </w:tcBorders>
            <w:tcMar>
              <w:left w:w="40" w:type="dxa"/>
              <w:right w:w="40" w:type="dxa"/>
            </w:tcMar>
          </w:tcPr>
          <w:p w14:paraId="0A023AF5" w14:textId="77777777" w:rsidR="000364EE" w:rsidRPr="00947DDB" w:rsidRDefault="000364EE" w:rsidP="000364EE">
            <w:pPr>
              <w:pStyle w:val="IOStabletext"/>
            </w:pPr>
            <w:r w:rsidRPr="000364EE">
              <w:rPr>
                <w:rStyle w:val="IOStabletextboldChar"/>
              </w:rPr>
              <w:t>Activity:</w:t>
            </w:r>
            <w:r w:rsidRPr="00947DDB">
              <w:t xml:space="preserve"> In this famous image from a Chinese mathematics textbook, there is an error! Challenge your students to find it. The number are rod-and-stick notation.</w:t>
            </w:r>
          </w:p>
          <w:p w14:paraId="129C845A" w14:textId="77777777" w:rsidR="000364EE" w:rsidRPr="00947DDB" w:rsidRDefault="00CD1EAB" w:rsidP="00CD1EAB">
            <w:pPr>
              <w:pStyle w:val="IOStabletext"/>
              <w:rPr>
                <w:rFonts w:asciiTheme="minorHAnsi" w:hAnsiTheme="minorHAnsi"/>
              </w:rPr>
            </w:pPr>
            <w:hyperlink r:id="rId20" w:history="1">
              <w:r w:rsidRPr="00CD1EAB">
                <w:rPr>
                  <w:rStyle w:val="Hyperlink"/>
                </w:rPr>
                <w:t>Image source</w:t>
              </w:r>
            </w:hyperlink>
          </w:p>
        </w:tc>
      </w:tr>
      <w:tr w:rsidR="000364EE" w:rsidRPr="00947DDB" w14:paraId="0C33D7ED" w14:textId="77777777" w:rsidTr="00602844">
        <w:trPr>
          <w:trHeight w:val="840"/>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7C3F86F7" w14:textId="77777777" w:rsidR="000364EE" w:rsidRPr="000364EE" w:rsidRDefault="000364EE" w:rsidP="000364EE">
            <w:pPr>
              <w:pStyle w:val="IOStabletext"/>
            </w:pPr>
            <w:r w:rsidRPr="000364EE">
              <w:t>Proof of the Pascal Triangle relations.</w:t>
            </w:r>
          </w:p>
        </w:tc>
        <w:tc>
          <w:tcPr>
            <w:tcW w:w="6946" w:type="dxa"/>
            <w:tcBorders>
              <w:bottom w:val="single" w:sz="6" w:space="0" w:color="000000"/>
              <w:right w:val="single" w:sz="6" w:space="0" w:color="000000"/>
            </w:tcBorders>
            <w:tcMar>
              <w:left w:w="40" w:type="dxa"/>
              <w:right w:w="40" w:type="dxa"/>
            </w:tcMar>
          </w:tcPr>
          <w:p w14:paraId="2C29A74B" w14:textId="77777777" w:rsidR="001007E5" w:rsidRPr="00947DDB" w:rsidRDefault="000364EE" w:rsidP="00675D1F">
            <w:pPr>
              <w:pStyle w:val="IOStabletext"/>
            </w:pPr>
            <w:r w:rsidRPr="00947DDB">
              <w:t>It will be important that students can generalise Pascal’s triangle to get</w:t>
            </w:r>
            <w:r w:rsidR="00675D1F">
              <w:t xml:space="preserve"> </w:t>
            </w:r>
            <w:r w:rsidR="00125273" w:rsidRPr="001007E5">
              <w:rPr>
                <w:position w:val="-14"/>
              </w:rPr>
              <w:object w:dxaOrig="2280" w:dyaOrig="440" w14:anchorId="01E89C89">
                <v:shape id="_x0000_i7505" type="#_x0000_t75" style="width:114pt;height:21.75pt" o:ole="">
                  <v:imagedata r:id="rId21" o:title=""/>
                </v:shape>
                <o:OLEObject Type="Embed" ProgID="Equation.DSMT4" ShapeID="_x0000_i7505" DrawAspect="Content" ObjectID="_1568720733" r:id="rId22"/>
              </w:object>
            </w:r>
            <w:r w:rsidR="001007E5">
              <w:t xml:space="preserve"> </w:t>
            </w:r>
            <w:r w:rsidR="00125273">
              <w:t xml:space="preserve"> for </w:t>
            </w:r>
            <w:r w:rsidR="00125273" w:rsidRPr="00125273">
              <w:rPr>
                <w:position w:val="-6"/>
              </w:rPr>
              <w:object w:dxaOrig="1160" w:dyaOrig="279" w14:anchorId="53C9DC9B">
                <v:shape id="_x0000_i7506" type="#_x0000_t75" style="width:58.5pt;height:13.5pt" o:ole="">
                  <v:imagedata r:id="rId23" o:title=""/>
                </v:shape>
                <o:OLEObject Type="Embed" ProgID="Equation.DSMT4" ShapeID="_x0000_i7506" DrawAspect="Content" ObjectID="_1568720734" r:id="rId24"/>
              </w:object>
            </w:r>
          </w:p>
        </w:tc>
        <w:tc>
          <w:tcPr>
            <w:tcW w:w="6671" w:type="dxa"/>
            <w:tcBorders>
              <w:bottom w:val="single" w:sz="6" w:space="0" w:color="000000"/>
              <w:right w:val="single" w:sz="6" w:space="0" w:color="000000"/>
            </w:tcBorders>
            <w:tcMar>
              <w:left w:w="40" w:type="dxa"/>
              <w:right w:w="40" w:type="dxa"/>
            </w:tcMar>
          </w:tcPr>
          <w:p w14:paraId="5503C1EF" w14:textId="77777777" w:rsidR="000364EE" w:rsidRPr="00947DDB" w:rsidRDefault="00CD1EAB" w:rsidP="00CD1EAB">
            <w:pPr>
              <w:pStyle w:val="IOStabletext"/>
            </w:pPr>
            <w:hyperlink r:id="rId25" w:history="1">
              <w:r w:rsidR="000364EE" w:rsidRPr="00CD1EAB">
                <w:rPr>
                  <w:rStyle w:val="Hyperlink"/>
                </w:rPr>
                <w:t xml:space="preserve">Discussion of some of the properties of Pascal’s </w:t>
              </w:r>
              <w:r w:rsidR="00E06650" w:rsidRPr="00CD1EAB">
                <w:rPr>
                  <w:rStyle w:val="Hyperlink"/>
                </w:rPr>
                <w:t>Triangle</w:t>
              </w:r>
            </w:hyperlink>
          </w:p>
        </w:tc>
      </w:tr>
      <w:tr w:rsidR="000364EE" w:rsidRPr="00947DDB" w14:paraId="4486458F" w14:textId="77777777" w:rsidTr="00602844">
        <w:trPr>
          <w:trHeight w:val="1339"/>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3BEF5A5E" w14:textId="77777777" w:rsidR="00125273" w:rsidRPr="00947DDB" w:rsidRDefault="00675D1F" w:rsidP="00675D1F">
            <w:pPr>
              <w:pStyle w:val="IOStabletext"/>
            </w:pPr>
            <w:r>
              <w:t xml:space="preserve">Extension to the expansion </w:t>
            </w:r>
            <w:r w:rsidR="00125273" w:rsidRPr="00125273">
              <w:rPr>
                <w:position w:val="-10"/>
              </w:rPr>
              <w:object w:dxaOrig="780" w:dyaOrig="360" w14:anchorId="0220FFEE">
                <v:shape id="_x0000_i7504" type="#_x0000_t75" style="width:39pt;height:18pt" o:ole="">
                  <v:imagedata r:id="rId26" o:title=""/>
                </v:shape>
                <o:OLEObject Type="Embed" ProgID="Equation.DSMT4" ShapeID="_x0000_i7504" DrawAspect="Content" ObjectID="_1568720735" r:id="rId27"/>
              </w:object>
            </w:r>
            <w:r w:rsidR="00125273">
              <w:t xml:space="preserve"> </w:t>
            </w:r>
          </w:p>
        </w:tc>
        <w:tc>
          <w:tcPr>
            <w:tcW w:w="6946" w:type="dxa"/>
            <w:tcBorders>
              <w:bottom w:val="single" w:sz="6" w:space="0" w:color="000000"/>
              <w:right w:val="single" w:sz="6" w:space="0" w:color="000000"/>
            </w:tcBorders>
            <w:tcMar>
              <w:left w:w="40" w:type="dxa"/>
              <w:right w:w="40" w:type="dxa"/>
            </w:tcMar>
          </w:tcPr>
          <w:p w14:paraId="686A959F" w14:textId="77777777" w:rsidR="000364EE" w:rsidRPr="000364EE" w:rsidRDefault="000364EE" w:rsidP="000364EE">
            <w:pPr>
              <w:pStyle w:val="IOStabletext"/>
            </w:pPr>
            <w:r w:rsidRPr="000364EE">
              <w:t>Students can use the symmetry of the distribution to make this an easier task. They also need to understand the commutative and associative properties of addition and multiplication to arrange the binomial in a way that can be expanded.</w:t>
            </w:r>
          </w:p>
        </w:tc>
        <w:tc>
          <w:tcPr>
            <w:tcW w:w="6671" w:type="dxa"/>
            <w:tcBorders>
              <w:bottom w:val="single" w:sz="6" w:space="0" w:color="000000"/>
              <w:right w:val="single" w:sz="6" w:space="0" w:color="000000"/>
            </w:tcBorders>
            <w:tcMar>
              <w:left w:w="40" w:type="dxa"/>
              <w:right w:w="40" w:type="dxa"/>
            </w:tcMar>
          </w:tcPr>
          <w:p w14:paraId="5BFAEDEB" w14:textId="77777777" w:rsidR="000364EE" w:rsidRPr="000364EE" w:rsidRDefault="000364EE" w:rsidP="000364EE">
            <w:pPr>
              <w:pStyle w:val="IOStabletext"/>
            </w:pPr>
          </w:p>
        </w:tc>
      </w:tr>
      <w:tr w:rsidR="000364EE" w:rsidRPr="00947DDB" w14:paraId="71F15048" w14:textId="77777777" w:rsidTr="00602844">
        <w:trPr>
          <w:trHeight w:val="797"/>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6E275C15" w14:textId="77777777" w:rsidR="000364EE" w:rsidRPr="00947DDB" w:rsidRDefault="000364EE" w:rsidP="001C3ECD">
            <w:pPr>
              <w:rPr>
                <w:rFonts w:asciiTheme="minorHAnsi" w:hAnsiTheme="minorHAnsi"/>
              </w:rPr>
            </w:pPr>
          </w:p>
        </w:tc>
        <w:tc>
          <w:tcPr>
            <w:tcW w:w="6946" w:type="dxa"/>
            <w:tcBorders>
              <w:bottom w:val="single" w:sz="6" w:space="0" w:color="000000"/>
              <w:right w:val="single" w:sz="6" w:space="0" w:color="000000"/>
            </w:tcBorders>
            <w:tcMar>
              <w:left w:w="40" w:type="dxa"/>
              <w:right w:w="40" w:type="dxa"/>
            </w:tcMar>
          </w:tcPr>
          <w:p w14:paraId="7704895C" w14:textId="77777777" w:rsidR="000364EE" w:rsidRPr="000364EE" w:rsidRDefault="000364EE" w:rsidP="000364EE">
            <w:pPr>
              <w:pStyle w:val="IOStabletext"/>
            </w:pPr>
            <w:r w:rsidRPr="000364EE">
              <w:t>AMSI “Supporting Australian Maths” project: support material for teachers on Binomial Theorem.</w:t>
            </w:r>
          </w:p>
        </w:tc>
        <w:tc>
          <w:tcPr>
            <w:tcW w:w="6671" w:type="dxa"/>
            <w:tcBorders>
              <w:bottom w:val="single" w:sz="6" w:space="0" w:color="000000"/>
              <w:right w:val="single" w:sz="6" w:space="0" w:color="000000"/>
            </w:tcBorders>
            <w:tcMar>
              <w:left w:w="40" w:type="dxa"/>
              <w:right w:w="40" w:type="dxa"/>
            </w:tcMar>
          </w:tcPr>
          <w:p w14:paraId="041698D2" w14:textId="77777777" w:rsidR="000364EE" w:rsidRPr="00CD1EAB" w:rsidRDefault="00975D38" w:rsidP="00CD1EAB">
            <w:pPr>
              <w:pStyle w:val="IOStabletext"/>
              <w:rPr>
                <w:color w:val="0000FF"/>
              </w:rPr>
            </w:pPr>
            <w:hyperlink r:id="rId28">
              <w:r w:rsidR="00CD1EAB" w:rsidRPr="00CD1EAB">
                <w:rPr>
                  <w:color w:val="0000FF"/>
                  <w:u w:val="single"/>
                </w:rPr>
                <w:t>A guide for teachers – Years 11 and 12. Binomial distribution.</w:t>
              </w:r>
            </w:hyperlink>
          </w:p>
        </w:tc>
      </w:tr>
      <w:tr w:rsidR="000364EE" w:rsidRPr="00947DDB" w14:paraId="310DEE31" w14:textId="77777777" w:rsidTr="00602844">
        <w:trPr>
          <w:trHeight w:val="1001"/>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51A1C980" w14:textId="77777777" w:rsidR="000364EE" w:rsidRPr="00947DDB" w:rsidRDefault="000364EE" w:rsidP="001C3ECD">
            <w:pPr>
              <w:rPr>
                <w:rFonts w:asciiTheme="minorHAnsi" w:hAnsiTheme="minorHAnsi"/>
              </w:rPr>
            </w:pPr>
          </w:p>
        </w:tc>
        <w:tc>
          <w:tcPr>
            <w:tcW w:w="6946" w:type="dxa"/>
            <w:tcBorders>
              <w:bottom w:val="single" w:sz="6" w:space="0" w:color="000000"/>
              <w:right w:val="single" w:sz="6" w:space="0" w:color="000000"/>
            </w:tcBorders>
            <w:tcMar>
              <w:left w:w="40" w:type="dxa"/>
              <w:right w:w="40" w:type="dxa"/>
            </w:tcMar>
          </w:tcPr>
          <w:p w14:paraId="46BC0A58" w14:textId="77777777" w:rsidR="000364EE" w:rsidRPr="000364EE" w:rsidRDefault="000364EE" w:rsidP="000364EE">
            <w:pPr>
              <w:pStyle w:val="IOStabletext"/>
            </w:pPr>
            <w:r w:rsidRPr="000364EE">
              <w:t>Proof of Pascal’s triangle relationships using mathematical induction.</w:t>
            </w:r>
          </w:p>
          <w:p w14:paraId="36E59974" w14:textId="77777777" w:rsidR="000364EE" w:rsidRPr="000364EE" w:rsidRDefault="000364EE" w:rsidP="000364EE">
            <w:pPr>
              <w:pStyle w:val="IOStabletext"/>
            </w:pPr>
            <w:r w:rsidRPr="000364EE">
              <w:t>This can be done as part of Binomial Theorem or as a separate section on mathematical induction (7.4E).</w:t>
            </w:r>
          </w:p>
        </w:tc>
        <w:tc>
          <w:tcPr>
            <w:tcW w:w="6671" w:type="dxa"/>
            <w:tcBorders>
              <w:bottom w:val="single" w:sz="6" w:space="0" w:color="000000"/>
              <w:right w:val="single" w:sz="6" w:space="0" w:color="000000"/>
            </w:tcBorders>
            <w:tcMar>
              <w:left w:w="40" w:type="dxa"/>
              <w:right w:w="40" w:type="dxa"/>
            </w:tcMar>
          </w:tcPr>
          <w:p w14:paraId="213CB58F" w14:textId="77777777" w:rsidR="000364EE" w:rsidRPr="000364EE" w:rsidRDefault="000364EE" w:rsidP="000364EE">
            <w:pPr>
              <w:pStyle w:val="IOStabletext"/>
            </w:pPr>
            <w:r w:rsidRPr="000364EE">
              <w:t>The formal proof is given in the syllabus.</w:t>
            </w:r>
          </w:p>
        </w:tc>
      </w:tr>
      <w:tr w:rsidR="000364EE" w:rsidRPr="00947DDB" w14:paraId="6B7C970B" w14:textId="77777777" w:rsidTr="00602844">
        <w:trPr>
          <w:trHeight w:val="2251"/>
          <w:jc w:val="center"/>
        </w:trPr>
        <w:tc>
          <w:tcPr>
            <w:tcW w:w="1977" w:type="dxa"/>
            <w:tcBorders>
              <w:left w:val="single" w:sz="6" w:space="0" w:color="000000"/>
              <w:bottom w:val="single" w:sz="6" w:space="0" w:color="000000"/>
              <w:right w:val="single" w:sz="6" w:space="0" w:color="000000"/>
            </w:tcBorders>
            <w:tcMar>
              <w:left w:w="40" w:type="dxa"/>
              <w:right w:w="40" w:type="dxa"/>
            </w:tcMar>
          </w:tcPr>
          <w:p w14:paraId="7E778CF6" w14:textId="77777777" w:rsidR="000364EE" w:rsidRPr="00947DDB" w:rsidRDefault="000364EE" w:rsidP="001C3ECD">
            <w:pPr>
              <w:rPr>
                <w:rFonts w:asciiTheme="minorHAnsi" w:hAnsiTheme="minorHAnsi"/>
              </w:rPr>
            </w:pPr>
          </w:p>
        </w:tc>
        <w:tc>
          <w:tcPr>
            <w:tcW w:w="6946" w:type="dxa"/>
            <w:tcBorders>
              <w:bottom w:val="single" w:sz="6" w:space="0" w:color="000000"/>
              <w:right w:val="single" w:sz="6" w:space="0" w:color="000000"/>
            </w:tcBorders>
            <w:tcMar>
              <w:left w:w="40" w:type="dxa"/>
              <w:right w:w="40" w:type="dxa"/>
            </w:tcMar>
          </w:tcPr>
          <w:p w14:paraId="4B67BE4A" w14:textId="77777777" w:rsidR="000364EE" w:rsidRPr="000364EE" w:rsidRDefault="000364EE" w:rsidP="000364EE">
            <w:pPr>
              <w:pStyle w:val="IOStabletext"/>
            </w:pPr>
            <w:r w:rsidRPr="000364EE">
              <w:t>Students need to be able to:</w:t>
            </w:r>
          </w:p>
          <w:p w14:paraId="65FBFFB6" w14:textId="77777777" w:rsidR="000364EE" w:rsidRPr="00D22897" w:rsidRDefault="000364EE" w:rsidP="000364EE">
            <w:pPr>
              <w:pStyle w:val="IOStablelist"/>
              <w:rPr>
                <w:rFonts w:asciiTheme="minorHAnsi" w:hAnsiTheme="minorHAnsi"/>
              </w:rPr>
            </w:pPr>
            <w:r w:rsidRPr="000364EE">
              <w:t xml:space="preserve">Use the notation </w:t>
            </w:r>
            <w:r w:rsidR="00675D1F" w:rsidRPr="00D22897">
              <w:rPr>
                <w:position w:val="-28"/>
              </w:rPr>
              <w:object w:dxaOrig="2480" w:dyaOrig="680" w14:anchorId="4706FADE">
                <v:shape id="_x0000_i7503" type="#_x0000_t75" style="width:123.75pt;height:33.75pt" o:ole="">
                  <v:imagedata r:id="rId29" o:title=""/>
                </v:shape>
                <o:OLEObject Type="Embed" ProgID="Equation.DSMT4" ShapeID="_x0000_i7503" DrawAspect="Content" ObjectID="_1568720736" r:id="rId30"/>
              </w:object>
            </w:r>
          </w:p>
          <w:p w14:paraId="0F8DD95D" w14:textId="77777777" w:rsidR="000364EE" w:rsidRPr="00947DDB" w:rsidRDefault="000364EE" w:rsidP="000364EE">
            <w:pPr>
              <w:pStyle w:val="IOStablelist"/>
            </w:pPr>
            <w:r w:rsidRPr="00947DDB">
              <w:t>Find a specific term of a series.</w:t>
            </w:r>
          </w:p>
          <w:p w14:paraId="4FD87C02" w14:textId="77777777" w:rsidR="000364EE" w:rsidRPr="00947DDB" w:rsidRDefault="000364EE" w:rsidP="000364EE">
            <w:pPr>
              <w:pStyle w:val="IOStablelist"/>
            </w:pPr>
            <w:r w:rsidRPr="00947DDB">
              <w:t>Find the greatest term of an expansion by comparing the ratio of successive terms.</w:t>
            </w:r>
          </w:p>
          <w:p w14:paraId="3F1A2D8C" w14:textId="77777777" w:rsidR="000364EE" w:rsidRPr="00947DDB" w:rsidRDefault="000364EE" w:rsidP="000364EE">
            <w:pPr>
              <w:pStyle w:val="IOStablelist"/>
            </w:pPr>
            <w:r w:rsidRPr="00947DDB">
              <w:t>Differentiating or Integrating series.</w:t>
            </w:r>
          </w:p>
        </w:tc>
        <w:tc>
          <w:tcPr>
            <w:tcW w:w="6671" w:type="dxa"/>
            <w:tcBorders>
              <w:bottom w:val="single" w:sz="6" w:space="0" w:color="000000"/>
              <w:right w:val="single" w:sz="6" w:space="0" w:color="000000"/>
            </w:tcBorders>
            <w:tcMar>
              <w:left w:w="40" w:type="dxa"/>
              <w:right w:w="40" w:type="dxa"/>
            </w:tcMar>
          </w:tcPr>
          <w:p w14:paraId="6A521F03" w14:textId="77777777" w:rsidR="000364EE" w:rsidRPr="00947DDB" w:rsidRDefault="000364EE" w:rsidP="00CD1EAB">
            <w:pPr>
              <w:pStyle w:val="IOStabletext"/>
              <w:rPr>
                <w:rFonts w:asciiTheme="minorHAnsi" w:hAnsiTheme="minorHAnsi"/>
              </w:rPr>
            </w:pPr>
            <w:r w:rsidRPr="000364EE">
              <w:t>See many of the above resources.</w:t>
            </w:r>
          </w:p>
        </w:tc>
      </w:tr>
    </w:tbl>
    <w:p w14:paraId="25BB82D9" w14:textId="77777777" w:rsidR="009608E0" w:rsidRPr="009608E0" w:rsidRDefault="009608E0" w:rsidP="000364EE">
      <w:pPr>
        <w:pStyle w:val="IOSbodytext"/>
      </w:pPr>
    </w:p>
    <w:sectPr w:rsidR="009608E0" w:rsidRPr="009608E0" w:rsidSect="000364EE">
      <w:footerReference w:type="default" r:id="rId31"/>
      <w:pgSz w:w="16840" w:h="11900" w:orient="landscape"/>
      <w:pgMar w:top="567" w:right="958" w:bottom="567" w:left="567"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790FD" w14:textId="77777777" w:rsidR="000364EE" w:rsidRDefault="000364EE" w:rsidP="00480FD7">
      <w:r>
        <w:separator/>
      </w:r>
    </w:p>
  </w:endnote>
  <w:endnote w:type="continuationSeparator" w:id="0">
    <w:p w14:paraId="6B2C8EF9" w14:textId="77777777" w:rsidR="000364EE" w:rsidRDefault="000364E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8478" w14:textId="5955F1CF" w:rsidR="00995898" w:rsidRPr="004E338C" w:rsidRDefault="000364EE" w:rsidP="00602844">
    <w:pPr>
      <w:pStyle w:val="IOSfooter"/>
      <w:tabs>
        <w:tab w:val="clear" w:pos="5245"/>
        <w:tab w:val="clear" w:pos="10773"/>
        <w:tab w:val="left" w:pos="15168"/>
      </w:tabs>
    </w:pPr>
    <w:r>
      <w:t>Extension 1 mathematics</w:t>
    </w:r>
    <w:r w:rsidR="00995898">
      <w:tab/>
    </w:r>
    <w:r w:rsidR="00995898" w:rsidRPr="004E338C">
      <w:fldChar w:fldCharType="begin"/>
    </w:r>
    <w:r w:rsidR="00995898" w:rsidRPr="004E338C">
      <w:instrText xml:space="preserve"> PAGE </w:instrText>
    </w:r>
    <w:r w:rsidR="00995898" w:rsidRPr="004E338C">
      <w:fldChar w:fldCharType="separate"/>
    </w:r>
    <w:r w:rsidR="00975D38">
      <w:rPr>
        <w:noProof/>
      </w:rPr>
      <w:t>2</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3F8B4" w14:textId="77777777" w:rsidR="000364EE" w:rsidRDefault="000364EE" w:rsidP="00480FD7">
      <w:r>
        <w:separator/>
      </w:r>
    </w:p>
  </w:footnote>
  <w:footnote w:type="continuationSeparator" w:id="0">
    <w:p w14:paraId="6529992D" w14:textId="77777777" w:rsidR="000364EE" w:rsidRDefault="000364EE" w:rsidP="0048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9EA2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006EA4"/>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814250"/>
    <w:multiLevelType w:val="multilevel"/>
    <w:tmpl w:val="87680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5E0D95"/>
    <w:multiLevelType w:val="hybridMultilevel"/>
    <w:tmpl w:val="C7ACA6A2"/>
    <w:lvl w:ilvl="0" w:tplc="3A38DE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E4668"/>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9C1D2E"/>
    <w:multiLevelType w:val="multilevel"/>
    <w:tmpl w:val="2FD089FC"/>
    <w:lvl w:ilvl="0">
      <w:start w:val="1"/>
      <w:numFmt w:val="decimal"/>
      <w:lvlText w:val="%1."/>
      <w:lvlJc w:val="left"/>
      <w:pPr>
        <w:ind w:left="1069"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3347C2"/>
    <w:multiLevelType w:val="multilevel"/>
    <w:tmpl w:val="96BC2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D2C26"/>
    <w:multiLevelType w:val="multilevel"/>
    <w:tmpl w:val="C582A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0B377C2"/>
    <w:multiLevelType w:val="multilevel"/>
    <w:tmpl w:val="31141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053B9F"/>
    <w:multiLevelType w:val="hybridMultilevel"/>
    <w:tmpl w:val="2A4C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45E6F"/>
    <w:multiLevelType w:val="multilevel"/>
    <w:tmpl w:val="4F6AE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2D74C49"/>
    <w:multiLevelType w:val="hybridMultilevel"/>
    <w:tmpl w:val="4F6AEDDC"/>
    <w:lvl w:ilvl="0" w:tplc="D2D861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B7B06"/>
    <w:multiLevelType w:val="hybridMultilevel"/>
    <w:tmpl w:val="8466D30E"/>
    <w:lvl w:ilvl="0" w:tplc="5FACB1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211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940EBE"/>
    <w:multiLevelType w:val="multilevel"/>
    <w:tmpl w:val="91AAC34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E34FC"/>
    <w:multiLevelType w:val="multilevel"/>
    <w:tmpl w:val="0C09001D"/>
    <w:numStyleLink w:val="IOSList1new"/>
  </w:abstractNum>
  <w:abstractNum w:abstractNumId="22" w15:restartNumberingAfterBreak="0">
    <w:nsid w:val="71D66D6D"/>
    <w:multiLevelType w:val="hybridMultilevel"/>
    <w:tmpl w:val="91FA97D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4"/>
  </w:num>
  <w:num w:numId="3">
    <w:abstractNumId w:val="24"/>
  </w:num>
  <w:num w:numId="4">
    <w:abstractNumId w:val="19"/>
  </w:num>
  <w:num w:numId="5">
    <w:abstractNumId w:val="0"/>
  </w:num>
  <w:num w:numId="6">
    <w:abstractNumId w:val="17"/>
  </w:num>
  <w:num w:numId="7">
    <w:abstractNumId w:val="17"/>
  </w:num>
  <w:num w:numId="8">
    <w:abstractNumId w:val="16"/>
  </w:num>
  <w:num w:numId="9">
    <w:abstractNumId w:val="2"/>
  </w:num>
  <w:num w:numId="10">
    <w:abstractNumId w:val="15"/>
  </w:num>
  <w:num w:numId="11">
    <w:abstractNumId w:val="5"/>
  </w:num>
  <w:num w:numId="12">
    <w:abstractNumId w:val="14"/>
  </w:num>
  <w:num w:numId="13">
    <w:abstractNumId w:val="22"/>
  </w:num>
  <w:num w:numId="14">
    <w:abstractNumId w:val="8"/>
  </w:num>
  <w:num w:numId="15">
    <w:abstractNumId w:val="20"/>
  </w:num>
  <w:num w:numId="16">
    <w:abstractNumId w:val="6"/>
  </w:num>
  <w:num w:numId="17">
    <w:abstractNumId w:val="10"/>
  </w:num>
  <w:num w:numId="18">
    <w:abstractNumId w:val="13"/>
  </w:num>
  <w:num w:numId="19">
    <w:abstractNumId w:val="1"/>
  </w:num>
  <w:num w:numId="20">
    <w:abstractNumId w:val="4"/>
  </w:num>
  <w:num w:numId="21">
    <w:abstractNumId w:val="18"/>
  </w:num>
  <w:num w:numId="22">
    <w:abstractNumId w:val="9"/>
  </w:num>
  <w:num w:numId="23">
    <w:abstractNumId w:val="1"/>
  </w:num>
  <w:num w:numId="24">
    <w:abstractNumId w:val="20"/>
  </w:num>
  <w:num w:numId="25">
    <w:abstractNumId w:val="14"/>
  </w:num>
  <w:num w:numId="26">
    <w:abstractNumId w:val="14"/>
  </w:num>
  <w:num w:numId="27">
    <w:abstractNumId w:val="9"/>
  </w:num>
  <w:num w:numId="28">
    <w:abstractNumId w:val="1"/>
  </w:num>
  <w:num w:numId="29">
    <w:abstractNumId w:val="20"/>
  </w:num>
  <w:num w:numId="30">
    <w:abstractNumId w:val="14"/>
  </w:num>
  <w:num w:numId="31">
    <w:abstractNumId w:val="14"/>
  </w:num>
  <w:num w:numId="32">
    <w:abstractNumId w:val="9"/>
  </w:num>
  <w:num w:numId="33">
    <w:abstractNumId w:val="7"/>
  </w:num>
  <w:num w:numId="34">
    <w:abstractNumId w:val="1"/>
  </w:num>
  <w:num w:numId="35">
    <w:abstractNumId w:val="20"/>
  </w:num>
  <w:num w:numId="36">
    <w:abstractNumId w:val="14"/>
  </w:num>
  <w:num w:numId="37">
    <w:abstractNumId w:val="14"/>
  </w:num>
  <w:num w:numId="38">
    <w:abstractNumId w:val="9"/>
  </w:num>
  <w:num w:numId="39">
    <w:abstractNumId w:val="7"/>
  </w:num>
  <w:num w:numId="40">
    <w:abstractNumId w:val="23"/>
  </w:num>
  <w:num w:numId="41">
    <w:abstractNumId w:val="12"/>
  </w:num>
  <w:num w:numId="42">
    <w:abstractNumId w:val="21"/>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EE"/>
    <w:rsid w:val="00010671"/>
    <w:rsid w:val="00010B54"/>
    <w:rsid w:val="000364EE"/>
    <w:rsid w:val="00076446"/>
    <w:rsid w:val="000C3B9A"/>
    <w:rsid w:val="000C4732"/>
    <w:rsid w:val="000F6821"/>
    <w:rsid w:val="00100563"/>
    <w:rsid w:val="001007E5"/>
    <w:rsid w:val="00125273"/>
    <w:rsid w:val="0014441E"/>
    <w:rsid w:val="00186118"/>
    <w:rsid w:val="001E1B75"/>
    <w:rsid w:val="001F1D0D"/>
    <w:rsid w:val="001F6BBE"/>
    <w:rsid w:val="00215471"/>
    <w:rsid w:val="00215956"/>
    <w:rsid w:val="002208BE"/>
    <w:rsid w:val="00225BA0"/>
    <w:rsid w:val="002407B2"/>
    <w:rsid w:val="00281A35"/>
    <w:rsid w:val="00281F50"/>
    <w:rsid w:val="00286108"/>
    <w:rsid w:val="00295F9F"/>
    <w:rsid w:val="002A07C0"/>
    <w:rsid w:val="002D379D"/>
    <w:rsid w:val="002D47A6"/>
    <w:rsid w:val="003030F2"/>
    <w:rsid w:val="00304EF2"/>
    <w:rsid w:val="00334511"/>
    <w:rsid w:val="00341F8B"/>
    <w:rsid w:val="00361327"/>
    <w:rsid w:val="00367FB2"/>
    <w:rsid w:val="003B3062"/>
    <w:rsid w:val="004668BC"/>
    <w:rsid w:val="00480C44"/>
    <w:rsid w:val="00480FD7"/>
    <w:rsid w:val="004B4B05"/>
    <w:rsid w:val="004E338C"/>
    <w:rsid w:val="004F35B3"/>
    <w:rsid w:val="00504555"/>
    <w:rsid w:val="005202C7"/>
    <w:rsid w:val="005402DE"/>
    <w:rsid w:val="00541AE4"/>
    <w:rsid w:val="005764DE"/>
    <w:rsid w:val="00595476"/>
    <w:rsid w:val="005B53AD"/>
    <w:rsid w:val="005C7E88"/>
    <w:rsid w:val="005D1A4E"/>
    <w:rsid w:val="00602844"/>
    <w:rsid w:val="00652107"/>
    <w:rsid w:val="0065761A"/>
    <w:rsid w:val="00662F4D"/>
    <w:rsid w:val="006735CE"/>
    <w:rsid w:val="00675D1F"/>
    <w:rsid w:val="00684627"/>
    <w:rsid w:val="006914F9"/>
    <w:rsid w:val="006B2D4C"/>
    <w:rsid w:val="006E2F78"/>
    <w:rsid w:val="006F2409"/>
    <w:rsid w:val="007052B6"/>
    <w:rsid w:val="00735393"/>
    <w:rsid w:val="007464AC"/>
    <w:rsid w:val="00756B8D"/>
    <w:rsid w:val="007773AD"/>
    <w:rsid w:val="00786115"/>
    <w:rsid w:val="007A070B"/>
    <w:rsid w:val="007C3CDD"/>
    <w:rsid w:val="007C6100"/>
    <w:rsid w:val="007D0956"/>
    <w:rsid w:val="0080474D"/>
    <w:rsid w:val="00804F4F"/>
    <w:rsid w:val="00846B99"/>
    <w:rsid w:val="00861F4B"/>
    <w:rsid w:val="00863F90"/>
    <w:rsid w:val="008750C7"/>
    <w:rsid w:val="008947E4"/>
    <w:rsid w:val="008C2BB3"/>
    <w:rsid w:val="008F5BE1"/>
    <w:rsid w:val="00923F94"/>
    <w:rsid w:val="0093161F"/>
    <w:rsid w:val="00937F54"/>
    <w:rsid w:val="0095110A"/>
    <w:rsid w:val="0096036A"/>
    <w:rsid w:val="009608E0"/>
    <w:rsid w:val="0096553E"/>
    <w:rsid w:val="00975D38"/>
    <w:rsid w:val="00981BF1"/>
    <w:rsid w:val="00994359"/>
    <w:rsid w:val="00994991"/>
    <w:rsid w:val="00995898"/>
    <w:rsid w:val="009D798B"/>
    <w:rsid w:val="00A21F45"/>
    <w:rsid w:val="00A370B3"/>
    <w:rsid w:val="00A57066"/>
    <w:rsid w:val="00A67905"/>
    <w:rsid w:val="00AA168F"/>
    <w:rsid w:val="00AA5AC4"/>
    <w:rsid w:val="00AB62F9"/>
    <w:rsid w:val="00AC269B"/>
    <w:rsid w:val="00AC44EA"/>
    <w:rsid w:val="00AE67E3"/>
    <w:rsid w:val="00AE79D8"/>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1EAB"/>
    <w:rsid w:val="00CD7B01"/>
    <w:rsid w:val="00CE670F"/>
    <w:rsid w:val="00D22897"/>
    <w:rsid w:val="00D2375A"/>
    <w:rsid w:val="00D67117"/>
    <w:rsid w:val="00D7685E"/>
    <w:rsid w:val="00DD21D5"/>
    <w:rsid w:val="00DD36C0"/>
    <w:rsid w:val="00DD636E"/>
    <w:rsid w:val="00DE67EB"/>
    <w:rsid w:val="00DF3B99"/>
    <w:rsid w:val="00DF6F06"/>
    <w:rsid w:val="00E06650"/>
    <w:rsid w:val="00E138AA"/>
    <w:rsid w:val="00E26D32"/>
    <w:rsid w:val="00E42AE6"/>
    <w:rsid w:val="00E45779"/>
    <w:rsid w:val="00E639B8"/>
    <w:rsid w:val="00E86FE9"/>
    <w:rsid w:val="00E95EA2"/>
    <w:rsid w:val="00EC1887"/>
    <w:rsid w:val="00EF6D6A"/>
    <w:rsid w:val="00F209C7"/>
    <w:rsid w:val="00F373A4"/>
    <w:rsid w:val="00F420F0"/>
    <w:rsid w:val="00F4748E"/>
    <w:rsid w:val="00F64899"/>
    <w:rsid w:val="00F827A9"/>
    <w:rsid w:val="00F93A8A"/>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4BDE6D84"/>
  <w14:defaultImageDpi w14:val="300"/>
  <w15:docId w15:val="{68B9B0B2-C562-47C7-B5F5-2A84E282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3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5"/>
      </w:numPr>
    </w:pPr>
  </w:style>
  <w:style w:type="paragraph" w:customStyle="1" w:styleId="IOSList2">
    <w:name w:val="IOS List 2"/>
    <w:basedOn w:val="Normal"/>
    <w:qFormat/>
    <w:rsid w:val="002A07C0"/>
    <w:pPr>
      <w:numPr>
        <w:ilvl w:val="1"/>
        <w:numId w:val="3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60284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602844"/>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0364EE"/>
    <w:pPr>
      <w:numPr>
        <w:numId w:val="38"/>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602844"/>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33"/>
      </w:numPr>
    </w:pPr>
  </w:style>
  <w:style w:type="numbering" w:customStyle="1" w:styleId="IOSListnew">
    <w:name w:val="IOS List new"/>
    <w:basedOn w:val="NoList"/>
    <w:uiPriority w:val="99"/>
    <w:rsid w:val="002A07C0"/>
    <w:pPr>
      <w:numPr>
        <w:numId w:val="40"/>
      </w:numPr>
    </w:pPr>
  </w:style>
  <w:style w:type="numbering" w:customStyle="1" w:styleId="IOSList1new">
    <w:name w:val="IOS List 1 new"/>
    <w:basedOn w:val="NoList"/>
    <w:uiPriority w:val="99"/>
    <w:rsid w:val="002A07C0"/>
    <w:pPr>
      <w:numPr>
        <w:numId w:val="41"/>
      </w:numPr>
    </w:pPr>
  </w:style>
  <w:style w:type="paragraph" w:styleId="Header">
    <w:name w:val="header"/>
    <w:basedOn w:val="Normal"/>
    <w:link w:val="HeaderChar"/>
    <w:uiPriority w:val="99"/>
    <w:unhideWhenUsed/>
    <w:rsid w:val="000364EE"/>
    <w:pPr>
      <w:tabs>
        <w:tab w:val="center" w:pos="4513"/>
        <w:tab w:val="right" w:pos="9026"/>
      </w:tabs>
    </w:pPr>
  </w:style>
  <w:style w:type="character" w:customStyle="1" w:styleId="HeaderChar">
    <w:name w:val="Header Char"/>
    <w:basedOn w:val="DefaultParagraphFont"/>
    <w:link w:val="Header"/>
    <w:uiPriority w:val="99"/>
    <w:rsid w:val="000364EE"/>
    <w:rPr>
      <w:rFonts w:ascii="Arial" w:hAnsi="Arial"/>
      <w:sz w:val="24"/>
      <w:szCs w:val="24"/>
      <w:lang w:eastAsia="en-US"/>
    </w:rPr>
  </w:style>
  <w:style w:type="character" w:styleId="Hyperlink">
    <w:name w:val="Hyperlink"/>
    <w:basedOn w:val="DefaultParagraphFont"/>
    <w:uiPriority w:val="99"/>
    <w:unhideWhenUsed/>
    <w:rsid w:val="00CD1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ths.co/4139" TargetMode="External"/><Relationship Id="rId18" Type="http://schemas.openxmlformats.org/officeDocument/2006/relationships/hyperlink" Target="http://mathcoachblog.com/2013/05/28/the-binomial-theorem-jigsaw/"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s://www.youtube.com/watch?v=NLQmQGA4a3M" TargetMode="External"/><Relationship Id="rId25" Type="http://schemas.openxmlformats.org/officeDocument/2006/relationships/hyperlink" Target="http://www.trans4mind.com/personal_development/mathematics/series/pascalsTriangle.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maths.net/3466" TargetMode="External"/><Relationship Id="rId20" Type="http://schemas.openxmlformats.org/officeDocument/2006/relationships/hyperlink" Target="https://en.wikipedia.org/wiki/Pascal%27s_triangle"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hanacademy.org/math/algebra2/polynomial_and_rational/binomial_theorem/v/binomial-theorem" TargetMode="External"/><Relationship Id="rId23" Type="http://schemas.openxmlformats.org/officeDocument/2006/relationships/image" Target="media/image5.wmf"/><Relationship Id="rId28" Type="http://schemas.openxmlformats.org/officeDocument/2006/relationships/hyperlink" Target="http://www.amsi.org.au/ESA_Senior_Years/PDF/BinomialDistribution4d.pdf" TargetMode="External"/><Relationship Id="rId10" Type="http://schemas.openxmlformats.org/officeDocument/2006/relationships/oleObject" Target="embeddings/oleObject1.bin"/><Relationship Id="rId19" Type="http://schemas.openxmlformats.org/officeDocument/2006/relationships/hyperlink" Target="https://en.wikipedia.org/wiki/Omar_Khayy%C3%A1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thsisfun.com/data/quincunx.html" TargetMode="Externa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2346F-F0B8-4BCB-A562-E65FA16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Binomial theorem</vt:lpstr>
    </vt:vector>
  </TitlesOfParts>
  <Company>NSW, Department of Education and Training</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Binomial theorem</dc:title>
  <dc:creator>Jensen, Amy</dc:creator>
  <cp:lastModifiedBy>Jensen, Amy</cp:lastModifiedBy>
  <cp:revision>3</cp:revision>
  <cp:lastPrinted>2016-07-07T23:41:00Z</cp:lastPrinted>
  <dcterms:created xsi:type="dcterms:W3CDTF">2017-10-05T03:58:00Z</dcterms:created>
  <dcterms:modified xsi:type="dcterms:W3CDTF">2017-10-05T03:58:00Z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