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51" w:rsidRDefault="00E00F3B" w:rsidP="009063D5">
      <w:pPr>
        <w:pStyle w:val="Heading1"/>
      </w:pPr>
      <w:r>
        <w:t xml:space="preserve">Ashmead-Bartlett and </w:t>
      </w:r>
      <w:r w:rsidRPr="009063D5">
        <w:t>Murdoch</w:t>
      </w:r>
    </w:p>
    <w:p w:rsidR="00485051" w:rsidRDefault="00E00F3B">
      <w:pPr>
        <w:pStyle w:val="Body"/>
      </w:pPr>
      <w:r>
        <w:t xml:space="preserve">For some days past Keith Murdoch, an Australian writer ... has been staying at our camp. He is very alarmed over the state of the army and the prospects of a winter campaign ... He declares, and I think quite rightly, that </w:t>
      </w:r>
      <w:r>
        <w:t>unless someone lets the truth be known at home we are likely to suffer a great disaster. He is about to leave for London, but he says that as he has only been here a short time ... h</w:t>
      </w:r>
      <w:bookmarkStart w:id="0" w:name="_GoBack"/>
      <w:bookmarkEnd w:id="0"/>
      <w:r>
        <w:t>e does not feel that his word will carry sufficient weight with the author</w:t>
      </w:r>
      <w:r>
        <w:t>ities. He, therefore, begged me to write a letter which he will carry through uncensored, telling the plain truth, which he can head over to the Government. [This might be] my last chance before it is too late of letting the truth be known, unless I accept</w:t>
      </w:r>
      <w:r>
        <w:t xml:space="preserve"> Murdoch's offer to carry through an uncensored letter.</w:t>
      </w:r>
    </w:p>
    <w:p w:rsidR="00485051" w:rsidRDefault="00E00F3B">
      <w:pPr>
        <w:pStyle w:val="Body"/>
      </w:pPr>
      <w:r>
        <w:t xml:space="preserve">Ashmead-Bartlett B (1928), </w:t>
      </w:r>
      <w:r>
        <w:rPr>
          <w:i/>
          <w:iCs/>
        </w:rPr>
        <w:t>The Uncensored Dardanelles</w:t>
      </w:r>
      <w:r>
        <w:t>, Pickle Partners Publishing, London, p.179</w:t>
      </w:r>
    </w:p>
    <w:sectPr w:rsidR="00485051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3B" w:rsidRDefault="00E00F3B">
      <w:r>
        <w:separator/>
      </w:r>
    </w:p>
  </w:endnote>
  <w:endnote w:type="continuationSeparator" w:id="0">
    <w:p w:rsidR="00E00F3B" w:rsidRDefault="00E0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51" w:rsidRDefault="00E00F3B">
    <w:pPr>
      <w:pStyle w:val="Footer"/>
    </w:pPr>
    <w:r>
      <w:t xml:space="preserve">© State of NSW, </w:t>
    </w:r>
    <w:r w:rsidR="009063D5" w:rsidRPr="009063D5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3B" w:rsidRDefault="00E00F3B">
      <w:r>
        <w:separator/>
      </w:r>
    </w:p>
  </w:footnote>
  <w:footnote w:type="continuationSeparator" w:id="0">
    <w:p w:rsidR="00E00F3B" w:rsidRDefault="00E0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51" w:rsidRDefault="00E00F3B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L:\LS\Learning Systems\CLIPSOutput\20019_20019_ANZAC_TPL\LOs\TPL_Module_1\styles\graphics\neals.gif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World W</w:t>
    </w:r>
    <w:r>
      <w:t>ar</w:t>
    </w:r>
  </w:p>
  <w:p w:rsidR="00485051" w:rsidRDefault="00E00F3B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5051"/>
    <w:rsid w:val="00485051"/>
    <w:rsid w:val="009063D5"/>
    <w:rsid w:val="00E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063D5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63D5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063D5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63D5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Ashmead-Bartlett and Murdoch – Centenary of the First World War – Perspectives</dc:title>
  <cp:lastModifiedBy>Tromboukis, Martha</cp:lastModifiedBy>
  <cp:revision>3</cp:revision>
  <dcterms:created xsi:type="dcterms:W3CDTF">2016-10-13T22:53:00Z</dcterms:created>
  <dcterms:modified xsi:type="dcterms:W3CDTF">2016-10-13T22:54:00Z</dcterms:modified>
</cp:coreProperties>
</file>