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161" w:rsidRDefault="00E6351A" w:rsidP="005605D2">
      <w:pPr>
        <w:pStyle w:val="Heading1"/>
      </w:pPr>
      <w:bookmarkStart w:id="0" w:name="_GoBack"/>
      <w:r>
        <w:t>Bean and Ashmead-</w:t>
      </w:r>
      <w:r w:rsidRPr="005605D2">
        <w:t>Bartlett</w:t>
      </w:r>
    </w:p>
    <w:bookmarkEnd w:id="0"/>
    <w:p w:rsidR="00096161" w:rsidRDefault="00E6351A">
      <w:pPr>
        <w:pStyle w:val="Body"/>
      </w:pPr>
      <w:r>
        <w:t>I can't write about bayonet charges like some of the correspondence do. Ashmead-Bartlett makes it a little difficult for one by his exaggerations, and yet he's a lover of the truth. He gives the spirit of the thing: but if he were asked: 'Did a shout reall</w:t>
      </w:r>
      <w:r>
        <w:t>y go up from a thousand throats that the hill was ours?' he'd have to say 'No it didn't'... or 'did the first battle of Anzac really end with the flash of bayonets all along the line, a charge, and the rolling back of the Turkish attack,' he'd have to say,</w:t>
      </w:r>
      <w:r>
        <w:t xml:space="preserve"> 'Well no, as a matter of fact that didn't occur.' Well, I can't write that it occurred if I know it did not, even if by painting it that way I could rouse the blood and make the pulse beat faster — and undoubtedly these men here deserve that people's puls</w:t>
      </w:r>
      <w:r>
        <w:t xml:space="preserve">es shall beat for them. But war correspondents have so habitually exaggerated the heroism of battles that people don't </w:t>
      </w:r>
      <w:proofErr w:type="spellStart"/>
      <w:r>
        <w:t>realise</w:t>
      </w:r>
      <w:proofErr w:type="spellEnd"/>
      <w:r>
        <w:t xml:space="preserve"> that the real actions are heroic...</w:t>
      </w:r>
    </w:p>
    <w:p w:rsidR="00096161" w:rsidRDefault="00E6351A">
      <w:pPr>
        <w:pStyle w:val="Body"/>
      </w:pPr>
      <w:r>
        <w:t xml:space="preserve">There is plenty of heroism in war — it teems with it. But it has been so overwritten that if </w:t>
      </w:r>
      <w:r>
        <w:t>you write that a man did his job people say: 'Oh, but there's nothing heroic in that!' Isn't there? You hear and see the job and understand it and get out of your head the nonsense that is written about it. There is horror and beastliness and cowardice and</w:t>
      </w:r>
      <w:r>
        <w:t xml:space="preserve"> treachery, over all of which the writer, anxious to please the public, has to throw his cloak — but the man who does his job is a hero.</w:t>
      </w:r>
    </w:p>
    <w:p w:rsidR="00096161" w:rsidRDefault="00E6351A">
      <w:pPr>
        <w:pStyle w:val="Body"/>
      </w:pPr>
      <w:r>
        <w:t xml:space="preserve">Charles Bean's diary found in </w:t>
      </w:r>
      <w:proofErr w:type="spellStart"/>
      <w:r>
        <w:t>Fewster</w:t>
      </w:r>
      <w:proofErr w:type="spellEnd"/>
      <w:r>
        <w:t xml:space="preserve"> F, (2009) </w:t>
      </w:r>
      <w:r>
        <w:rPr>
          <w:i/>
          <w:iCs/>
        </w:rPr>
        <w:t>Bean's Gallipoli</w:t>
      </w:r>
      <w:r>
        <w:t>, Allen and Unwin, Sydney, pp.203-205</w:t>
      </w:r>
    </w:p>
    <w:sectPr w:rsidR="00096161">
      <w:headerReference w:type="default" r:id="rId7"/>
      <w:footerReference w:type="default" r:id="rId8"/>
      <w:pgSz w:w="11900" w:h="16840"/>
      <w:pgMar w:top="1560" w:right="1133" w:bottom="1440" w:left="1134" w:header="284"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351A" w:rsidRDefault="00E6351A">
      <w:r>
        <w:separator/>
      </w:r>
    </w:p>
  </w:endnote>
  <w:endnote w:type="continuationSeparator" w:id="0">
    <w:p w:rsidR="00E6351A" w:rsidRDefault="00E635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161" w:rsidRDefault="00E6351A">
    <w:pPr>
      <w:pStyle w:val="Footer"/>
    </w:pPr>
    <w:r>
      <w:t xml:space="preserve">© State of NSW, </w:t>
    </w:r>
    <w:r w:rsidR="005605D2" w:rsidRPr="005605D2">
      <w:t>Department of Education,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351A" w:rsidRDefault="00E6351A">
      <w:r>
        <w:separator/>
      </w:r>
    </w:p>
  </w:footnote>
  <w:footnote w:type="continuationSeparator" w:id="0">
    <w:p w:rsidR="00E6351A" w:rsidRDefault="00E635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161" w:rsidRDefault="00E6351A">
    <w:pPr>
      <w:pStyle w:val="Title"/>
    </w:pPr>
    <w:r>
      <w:rPr>
        <w:noProof/>
        <w:lang w:val="de-DE"/>
      </w:rPr>
      <w:drawing>
        <wp:anchor distT="152400" distB="152400" distL="152400" distR="152400" simplePos="0" relativeHeight="251658240" behindDoc="1" locked="0" layoutInCell="1" allowOverlap="1" wp14:anchorId="3EE6C4C0" wp14:editId="3616C787">
          <wp:simplePos x="0" y="0"/>
          <wp:positionH relativeFrom="page">
            <wp:posOffset>0</wp:posOffset>
          </wp:positionH>
          <wp:positionV relativeFrom="page">
            <wp:posOffset>-21772</wp:posOffset>
          </wp:positionV>
          <wp:extent cx="7593708" cy="859971"/>
          <wp:effectExtent l="0" t="0" r="7620" b="0"/>
          <wp:wrapNone/>
          <wp:docPr id="1073741825" name="officeArt object" descr="Centenary of the First World War – Perspectives"/>
          <wp:cNvGraphicFramePr/>
          <a:graphic xmlns:a="http://schemas.openxmlformats.org/drawingml/2006/main">
            <a:graphicData uri="http://schemas.openxmlformats.org/drawingml/2006/picture">
              <pic:pic xmlns:pic="http://schemas.openxmlformats.org/drawingml/2006/picture">
                <pic:nvPicPr>
                  <pic:cNvPr id="1073741825" name="image2.png"/>
                  <pic:cNvPicPr>
                    <a:picLocks noChangeAspect="1"/>
                  </pic:cNvPicPr>
                </pic:nvPicPr>
                <pic:blipFill>
                  <a:blip r:embed="rId1">
                    <a:extLst/>
                  </a:blip>
                  <a:stretch>
                    <a:fillRect/>
                  </a:stretch>
                </pic:blipFill>
                <pic:spPr>
                  <a:xfrm>
                    <a:off x="0" y="0"/>
                    <a:ext cx="7593708" cy="859971"/>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59264" behindDoc="1" locked="0" layoutInCell="1" allowOverlap="1" wp14:anchorId="22F14E5A" wp14:editId="1E57910A">
          <wp:simplePos x="0" y="0"/>
          <wp:positionH relativeFrom="page">
            <wp:posOffset>206829</wp:posOffset>
          </wp:positionH>
          <wp:positionV relativeFrom="page">
            <wp:posOffset>152127</wp:posOffset>
          </wp:positionV>
          <wp:extent cx="1774371" cy="547884"/>
          <wp:effectExtent l="0" t="0" r="0" b="5080"/>
          <wp:wrapNone/>
          <wp:docPr id="1073741826" name="officeArt object" descr="NSW Government 100 Years of ANZAC, The Spirit Lives, 2014 - 2018"/>
          <wp:cNvGraphicFramePr/>
          <a:graphic xmlns:a="http://schemas.openxmlformats.org/drawingml/2006/main">
            <a:graphicData uri="http://schemas.openxmlformats.org/drawingml/2006/picture">
              <pic:pic xmlns:pic="http://schemas.openxmlformats.org/drawingml/2006/picture">
                <pic:nvPicPr>
                  <pic:cNvPr id="1073741826" name="image1.png" descr="L:\LS\Learning Systems\Active_Projects\20019_20019_ANZAC_TPL\Production\clipsCustom\content\styles\graphics\anzac100logo.png"/>
                  <pic:cNvPicPr>
                    <a:picLocks noChangeAspect="1"/>
                  </pic:cNvPicPr>
                </pic:nvPicPr>
                <pic:blipFill>
                  <a:blip r:embed="rId2">
                    <a:extLst/>
                  </a:blip>
                  <a:stretch>
                    <a:fillRect/>
                  </a:stretch>
                </pic:blipFill>
                <pic:spPr>
                  <a:xfrm>
                    <a:off x="0" y="0"/>
                    <a:ext cx="1774371" cy="547884"/>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60288" behindDoc="1" locked="0" layoutInCell="1" allowOverlap="1" wp14:anchorId="2063E4E8" wp14:editId="33515B91">
          <wp:simplePos x="0" y="0"/>
          <wp:positionH relativeFrom="page">
            <wp:posOffset>6333490</wp:posOffset>
          </wp:positionH>
          <wp:positionV relativeFrom="page">
            <wp:posOffset>9997440</wp:posOffset>
          </wp:positionV>
          <wp:extent cx="577216" cy="196215"/>
          <wp:effectExtent l="0" t="0" r="0" b="0"/>
          <wp:wrapNone/>
          <wp:docPr id="1073741827" name="officeArt object" descr="Neals logo&#10;"/>
          <wp:cNvGraphicFramePr/>
          <a:graphic xmlns:a="http://schemas.openxmlformats.org/drawingml/2006/main">
            <a:graphicData uri="http://schemas.openxmlformats.org/drawingml/2006/picture">
              <pic:pic xmlns:pic="http://schemas.openxmlformats.org/drawingml/2006/picture">
                <pic:nvPicPr>
                  <pic:cNvPr id="1073741827" name="image3.png" descr="L:\LS\Learning Systems\CLIPSOutput\20019_20019_ANZAC_TPL\LOs\TPL_Module_1\styles\graphics\neals.gif&#10;"/>
                  <pic:cNvPicPr>
                    <a:picLocks noChangeAspect="1"/>
                  </pic:cNvPicPr>
                </pic:nvPicPr>
                <pic:blipFill>
                  <a:blip r:embed="rId3">
                    <a:extLst/>
                  </a:blip>
                  <a:stretch>
                    <a:fillRect/>
                  </a:stretch>
                </pic:blipFill>
                <pic:spPr>
                  <a:xfrm>
                    <a:off x="0" y="0"/>
                    <a:ext cx="577216" cy="196215"/>
                  </a:xfrm>
                  <a:prstGeom prst="rect">
                    <a:avLst/>
                  </a:prstGeom>
                  <a:ln w="12700" cap="flat">
                    <a:noFill/>
                    <a:miter lim="400000"/>
                  </a:ln>
                  <a:effectLst/>
                </pic:spPr>
              </pic:pic>
            </a:graphicData>
          </a:graphic>
        </wp:anchor>
      </w:drawing>
    </w:r>
    <w:r>
      <w:t>Centenary of the First World War</w:t>
    </w:r>
  </w:p>
  <w:p w:rsidR="00096161" w:rsidRDefault="00E6351A">
    <w:pPr>
      <w:pStyle w:val="Header"/>
      <w:ind w:left="2127"/>
      <w:rPr>
        <w:color w:val="FFFFFF"/>
        <w:sz w:val="28"/>
        <w:szCs w:val="28"/>
        <w:u w:color="FFFFFF"/>
      </w:rPr>
    </w:pPr>
    <w:r>
      <w:rPr>
        <w:color w:val="FFFFFF"/>
        <w:sz w:val="28"/>
        <w:szCs w:val="28"/>
        <w:u w:color="FFFFFF"/>
      </w:rPr>
      <w:t>Perspectives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096161"/>
    <w:rsid w:val="00096161"/>
    <w:rsid w:val="005605D2"/>
    <w:rsid w:val="00E6351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5605D2"/>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5605D2"/>
    <w:rPr>
      <w:rFonts w:ascii="Arial" w:hAnsi="Arial" w:cs="Arial Unicode MS"/>
      <w:b/>
      <w:bCs/>
      <w:color w:val="66767B"/>
      <w:sz w:val="36"/>
      <w:szCs w:val="36"/>
      <w:u w:color="66767B"/>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5605D2"/>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5605D2"/>
    <w:rPr>
      <w:rFonts w:ascii="Arial" w:hAnsi="Arial" w:cs="Arial Unicode MS"/>
      <w:b/>
      <w:bCs/>
      <w:color w:val="66767B"/>
      <w:sz w:val="36"/>
      <w:szCs w:val="36"/>
      <w:u w:color="66767B"/>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Words>
  <Characters>1257</Characters>
  <Application>Microsoft Office Word</Application>
  <DocSecurity>0</DocSecurity>
  <Lines>20</Lines>
  <Paragraphs>4</Paragraphs>
  <ScaleCrop>false</ScaleCrop>
  <HeadingPairs>
    <vt:vector size="2" baseType="variant">
      <vt:variant>
        <vt:lpstr>Title</vt:lpstr>
      </vt:variant>
      <vt:variant>
        <vt:i4>1</vt:i4>
      </vt:variant>
    </vt:vector>
  </HeadingPairs>
  <TitlesOfParts>
    <vt:vector size="1" baseType="lpstr">
      <vt:lpstr/>
    </vt:vector>
  </TitlesOfParts>
  <Company>NSW, Department of Education and Training</Company>
  <LinksUpToDate>false</LinksUpToDate>
  <CharactersWithSpaces>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Bean and Ashmead-Bartlett – Centenary of the First World War – Perspectives</dc:title>
  <cp:lastModifiedBy>Tromboukis, Martha</cp:lastModifiedBy>
  <cp:revision>3</cp:revision>
  <dcterms:created xsi:type="dcterms:W3CDTF">2016-10-13T22:49:00Z</dcterms:created>
  <dcterms:modified xsi:type="dcterms:W3CDTF">2016-10-13T22:51:00Z</dcterms:modified>
</cp:coreProperties>
</file>