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5BB2" w:rsidRPr="001F1205" w:rsidRDefault="00526474" w:rsidP="001F1205">
      <w:pPr>
        <w:pStyle w:val="Heading1"/>
      </w:pPr>
      <w:r w:rsidRPr="001F1205">
        <w:t>Influencing the soldiers?</w:t>
      </w:r>
    </w:p>
    <w:p w:rsidR="002C5BB2" w:rsidRDefault="00526474">
      <w:pPr>
        <w:pStyle w:val="Body"/>
      </w:pPr>
      <w:r>
        <w:t>(The commander of the Australian forces) got me to sit down and write, to his dictation, a message to the men saying that he wanted them to vote by their consciences and not to influence them in any way. But he added that he probably knew, better than they</w:t>
      </w:r>
      <w:r>
        <w:t xml:space="preserve"> did, the need for reinforcements. He was sure they would not like to see any of the units — with all their traditions and history broken up. There was a need for men. If the effort of Australia were relaxed now, all the brave lives sacrificed before would</w:t>
      </w:r>
      <w:r>
        <w:t xml:space="preserve"> have been sacrificed in vain.</w:t>
      </w:r>
    </w:p>
    <w:p w:rsidR="002C5BB2" w:rsidRDefault="00526474">
      <w:pPr>
        <w:pStyle w:val="Body"/>
      </w:pPr>
      <w:r>
        <w:t xml:space="preserve">Diary of Bean C (1916) in Rees P (2015) </w:t>
      </w:r>
      <w:r>
        <w:rPr>
          <w:i/>
          <w:iCs/>
        </w:rPr>
        <w:t>Bearing Witness</w:t>
      </w:r>
      <w:r>
        <w:t>, Allen and Unwin, p.271</w:t>
      </w:r>
    </w:p>
    <w:sectPr w:rsidR="002C5BB2">
      <w:headerReference w:type="default" r:id="rId7"/>
      <w:footerReference w:type="default" r:id="rId8"/>
      <w:pgSz w:w="11900" w:h="16840"/>
      <w:pgMar w:top="1560" w:right="1133" w:bottom="1440" w:left="1134" w:header="284"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6474" w:rsidRDefault="00526474">
      <w:r>
        <w:separator/>
      </w:r>
    </w:p>
  </w:endnote>
  <w:endnote w:type="continuationSeparator" w:id="0">
    <w:p w:rsidR="00526474" w:rsidRDefault="00526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BB2" w:rsidRDefault="00526474">
    <w:pPr>
      <w:pStyle w:val="Footer"/>
    </w:pPr>
    <w:r>
      <w:t xml:space="preserve">© State of NSW, </w:t>
    </w:r>
    <w:r w:rsidR="001F1205" w:rsidRPr="001F1205">
      <w:t xml:space="preserve">Department of Education, </w:t>
    </w:r>
    <w:r w:rsidR="001F1205" w:rsidRPr="001F1205">
      <w:t>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6474" w:rsidRDefault="00526474">
      <w:r>
        <w:separator/>
      </w:r>
    </w:p>
  </w:footnote>
  <w:footnote w:type="continuationSeparator" w:id="0">
    <w:p w:rsidR="00526474" w:rsidRDefault="005264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BB2" w:rsidRDefault="00526474">
    <w:pPr>
      <w:pStyle w:val="Title"/>
    </w:pPr>
    <w:r>
      <w:rPr>
        <w:noProof/>
        <w:lang w:val="de-DE"/>
      </w:rPr>
      <w:drawing>
        <wp:anchor distT="152400" distB="152400" distL="152400" distR="152400" simplePos="0" relativeHeight="251658240" behindDoc="1" locked="0" layoutInCell="1" allowOverlap="1">
          <wp:simplePos x="0" y="0"/>
          <wp:positionH relativeFrom="page">
            <wp:posOffset>0</wp:posOffset>
          </wp:positionH>
          <wp:positionV relativeFrom="page">
            <wp:posOffset>-21772</wp:posOffset>
          </wp:positionV>
          <wp:extent cx="7593708" cy="859971"/>
          <wp:effectExtent l="0" t="0" r="7620" b="0"/>
          <wp:wrapNone/>
          <wp:docPr id="1073741825" name="officeArt object" descr="Centenary of the First World War – Perspectives"/>
          <wp:cNvGraphicFramePr/>
          <a:graphic xmlns:a="http://schemas.openxmlformats.org/drawingml/2006/main">
            <a:graphicData uri="http://schemas.openxmlformats.org/drawingml/2006/picture">
              <pic:pic xmlns:pic="http://schemas.openxmlformats.org/drawingml/2006/picture">
                <pic:nvPicPr>
                  <pic:cNvPr id="1073741825" name="image2.png"/>
                  <pic:cNvPicPr>
                    <a:picLocks noChangeAspect="1"/>
                  </pic:cNvPicPr>
                </pic:nvPicPr>
                <pic:blipFill>
                  <a:blip r:embed="rId1">
                    <a:extLst/>
                  </a:blip>
                  <a:stretch>
                    <a:fillRect/>
                  </a:stretch>
                </pic:blipFill>
                <pic:spPr>
                  <a:xfrm>
                    <a:off x="0" y="0"/>
                    <a:ext cx="7593708" cy="859971"/>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59264" behindDoc="1" locked="0" layoutInCell="1" allowOverlap="1">
          <wp:simplePos x="0" y="0"/>
          <wp:positionH relativeFrom="page">
            <wp:posOffset>206829</wp:posOffset>
          </wp:positionH>
          <wp:positionV relativeFrom="page">
            <wp:posOffset>152127</wp:posOffset>
          </wp:positionV>
          <wp:extent cx="1774371" cy="547884"/>
          <wp:effectExtent l="0" t="0" r="0" b="5080"/>
          <wp:wrapNone/>
          <wp:docPr id="1073741826" name="officeArt object" descr="NSW Government 100 Years of ANZAC, The Spirit Lives, 2014 - 2018"/>
          <wp:cNvGraphicFramePr/>
          <a:graphic xmlns:a="http://schemas.openxmlformats.org/drawingml/2006/main">
            <a:graphicData uri="http://schemas.openxmlformats.org/drawingml/2006/picture">
              <pic:pic xmlns:pic="http://schemas.openxmlformats.org/drawingml/2006/picture">
                <pic:nvPicPr>
                  <pic:cNvPr id="1073741826" name="image1.png" descr="L:\LS\Learning Systems\Active_Projects\20019_20019_ANZAC_TPL\Production\clipsCustom\content\styles\graphics\anzac100logo.png"/>
                  <pic:cNvPicPr>
                    <a:picLocks noChangeAspect="1"/>
                  </pic:cNvPicPr>
                </pic:nvPicPr>
                <pic:blipFill>
                  <a:blip r:embed="rId2">
                    <a:extLst/>
                  </a:blip>
                  <a:stretch>
                    <a:fillRect/>
                  </a:stretch>
                </pic:blipFill>
                <pic:spPr>
                  <a:xfrm>
                    <a:off x="0" y="0"/>
                    <a:ext cx="1774371" cy="547884"/>
                  </a:xfrm>
                  <a:prstGeom prst="rect">
                    <a:avLst/>
                  </a:prstGeom>
                  <a:ln w="12700" cap="flat">
                    <a:noFill/>
                    <a:miter lim="400000"/>
                  </a:ln>
                  <a:effectLst/>
                </pic:spPr>
              </pic:pic>
            </a:graphicData>
          </a:graphic>
        </wp:anchor>
      </w:drawing>
    </w:r>
    <w:bookmarkStart w:id="0" w:name="_GoBack"/>
    <w:r>
      <w:rPr>
        <w:noProof/>
        <w:lang w:val="de-DE"/>
      </w:rPr>
      <w:drawing>
        <wp:anchor distT="152400" distB="152400" distL="152400" distR="152400" simplePos="0" relativeHeight="251660288" behindDoc="1" locked="0" layoutInCell="1" allowOverlap="1">
          <wp:simplePos x="0" y="0"/>
          <wp:positionH relativeFrom="page">
            <wp:posOffset>6333490</wp:posOffset>
          </wp:positionH>
          <wp:positionV relativeFrom="page">
            <wp:posOffset>9997440</wp:posOffset>
          </wp:positionV>
          <wp:extent cx="577216" cy="196215"/>
          <wp:effectExtent l="0" t="0" r="0" b="0"/>
          <wp:wrapNone/>
          <wp:docPr id="1073741827" name="officeArt object" descr="Neals logo&#10;"/>
          <wp:cNvGraphicFramePr/>
          <a:graphic xmlns:a="http://schemas.openxmlformats.org/drawingml/2006/main">
            <a:graphicData uri="http://schemas.openxmlformats.org/drawingml/2006/picture">
              <pic:pic xmlns:pic="http://schemas.openxmlformats.org/drawingml/2006/picture">
                <pic:nvPicPr>
                  <pic:cNvPr id="1073741827" name="image3.png" descr="L:\LS\Learning Systems\CLIPSOutput\20019_20019_ANZAC_TPL\LOs\TPL_Module_1\styles\graphics\neals.gif&#10;"/>
                  <pic:cNvPicPr>
                    <a:picLocks noChangeAspect="1"/>
                  </pic:cNvPicPr>
                </pic:nvPicPr>
                <pic:blipFill>
                  <a:blip r:embed="rId3">
                    <a:extLst/>
                  </a:blip>
                  <a:stretch>
                    <a:fillRect/>
                  </a:stretch>
                </pic:blipFill>
                <pic:spPr>
                  <a:xfrm>
                    <a:off x="0" y="0"/>
                    <a:ext cx="577216" cy="196215"/>
                  </a:xfrm>
                  <a:prstGeom prst="rect">
                    <a:avLst/>
                  </a:prstGeom>
                  <a:ln w="12700" cap="flat">
                    <a:noFill/>
                    <a:miter lim="400000"/>
                  </a:ln>
                  <a:effectLst/>
                </pic:spPr>
              </pic:pic>
            </a:graphicData>
          </a:graphic>
        </wp:anchor>
      </w:drawing>
    </w:r>
    <w:bookmarkEnd w:id="0"/>
    <w:r>
      <w:t>Centenary of the First World War</w:t>
    </w:r>
  </w:p>
  <w:p w:rsidR="002C5BB2" w:rsidRDefault="00526474">
    <w:pPr>
      <w:pStyle w:val="Header"/>
      <w:ind w:left="2127"/>
      <w:rPr>
        <w:color w:val="FFFFFF"/>
        <w:sz w:val="28"/>
        <w:szCs w:val="28"/>
        <w:u w:color="FFFFFF"/>
      </w:rPr>
    </w:pPr>
    <w:r>
      <w:rPr>
        <w:color w:val="FFFFFF"/>
        <w:sz w:val="28"/>
        <w:szCs w:val="28"/>
        <w:u w:color="FFFFFF"/>
      </w:rPr>
      <w:t>Perspectives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2C5BB2"/>
    <w:rsid w:val="001F1205"/>
    <w:rsid w:val="002C5BB2"/>
    <w:rsid w:val="0052647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1F1205"/>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1F1205"/>
    <w:rPr>
      <w:rFonts w:ascii="Arial" w:hAnsi="Arial" w:cs="Arial Unicode MS"/>
      <w:b/>
      <w:bCs/>
      <w:color w:val="66767B"/>
      <w:sz w:val="36"/>
      <w:szCs w:val="36"/>
      <w:u w:color="66767B"/>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1F1205"/>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1F1205"/>
    <w:rPr>
      <w:rFonts w:ascii="Arial" w:hAnsi="Arial" w:cs="Arial Unicode MS"/>
      <w:b/>
      <w:bCs/>
      <w:color w:val="66767B"/>
      <w:sz w:val="36"/>
      <w:szCs w:val="36"/>
      <w:u w:color="66767B"/>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529</Characters>
  <Application>Microsoft Office Word</Application>
  <DocSecurity>0</DocSecurity>
  <Lines>8</Lines>
  <Paragraphs>3</Paragraphs>
  <ScaleCrop>false</ScaleCrop>
  <HeadingPairs>
    <vt:vector size="2" baseType="variant">
      <vt:variant>
        <vt:lpstr>Title</vt:lpstr>
      </vt:variant>
      <vt:variant>
        <vt:i4>1</vt:i4>
      </vt:variant>
    </vt:vector>
  </HeadingPairs>
  <TitlesOfParts>
    <vt:vector size="1" baseType="lpstr">
      <vt:lpstr/>
    </vt:vector>
  </TitlesOfParts>
  <Company>NSW, Department of Education and Training</Company>
  <LinksUpToDate>false</LinksUpToDate>
  <CharactersWithSpaces>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Influencing the soldiers – Centenary of the First World War – Perspectives</dc:title>
  <cp:lastModifiedBy>Tromboukis, Martha</cp:lastModifiedBy>
  <cp:revision>3</cp:revision>
  <dcterms:created xsi:type="dcterms:W3CDTF">2016-10-13T23:17:00Z</dcterms:created>
  <dcterms:modified xsi:type="dcterms:W3CDTF">2016-10-13T23:18:00Z</dcterms:modified>
</cp:coreProperties>
</file>