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07" w:rsidRDefault="00E03694" w:rsidP="004273A2">
      <w:pPr>
        <w:pStyle w:val="Heading1"/>
      </w:pPr>
      <w:r>
        <w:t xml:space="preserve">Bean </w:t>
      </w:r>
      <w:r w:rsidR="004273A2">
        <w:t xml:space="preserve">on Monash's trench </w:t>
      </w:r>
      <w:r w:rsidR="004273A2" w:rsidRPr="004273A2">
        <w:t>experience</w:t>
      </w:r>
    </w:p>
    <w:p w:rsidR="00A46407" w:rsidRDefault="00E03694">
      <w:pPr>
        <w:pStyle w:val="Body"/>
        <w:widowControl w:val="0"/>
        <w:spacing w:line="300" w:lineRule="auto"/>
      </w:pPr>
      <w:r>
        <w:t xml:space="preserve">Monash never saw a bayonet used in action and I don't think he so very often saw the inside of a front-line trench: and he knows practically nothing by personal experience of what went on there. I know far less about </w:t>
      </w:r>
      <w:r>
        <w:t>the actual fighting or the life of the front line than most ordinary privates in the infantry or gunners or engineers do, but I know fifty times as much as Monash did and I know that when he spouts about the front line he is just handing out the same old f</w:t>
      </w:r>
      <w:r>
        <w:t>lamboyant stuff that he has read in the old war histories.</w:t>
      </w:r>
    </w:p>
    <w:p w:rsidR="00A46407" w:rsidRDefault="00E03694">
      <w:pPr>
        <w:pStyle w:val="Body"/>
        <w:widowControl w:val="0"/>
        <w:spacing w:line="300" w:lineRule="auto"/>
      </w:pPr>
      <w:r>
        <w:t xml:space="preserve">Letter from Bean C (1930) found in </w:t>
      </w:r>
      <w:proofErr w:type="spellStart"/>
      <w:r>
        <w:t>Coulthart</w:t>
      </w:r>
      <w:proofErr w:type="spellEnd"/>
      <w:r>
        <w:t xml:space="preserve"> R (2014), </w:t>
      </w:r>
      <w:r>
        <w:rPr>
          <w:i/>
          <w:iCs/>
        </w:rPr>
        <w:t>Charles Bean</w:t>
      </w:r>
      <w:r>
        <w:t>, Harper Collins, Sydney, p.256</w:t>
      </w:r>
    </w:p>
    <w:sectPr w:rsidR="00A46407">
      <w:headerReference w:type="default" r:id="rId7"/>
      <w:footerReference w:type="default" r:id="rId8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94" w:rsidRDefault="00E03694">
      <w:r>
        <w:separator/>
      </w:r>
    </w:p>
  </w:endnote>
  <w:endnote w:type="continuationSeparator" w:id="0">
    <w:p w:rsidR="00E03694" w:rsidRDefault="00E0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07" w:rsidRDefault="00E03694">
    <w:pPr>
      <w:pStyle w:val="Footer"/>
    </w:pPr>
    <w:r>
      <w:t xml:space="preserve">© State of NSW, </w:t>
    </w:r>
    <w:r w:rsidR="004273A2" w:rsidRPr="004273A2">
      <w:t>Department of Education,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94" w:rsidRDefault="00E03694">
      <w:r>
        <w:separator/>
      </w:r>
    </w:p>
  </w:footnote>
  <w:footnote w:type="continuationSeparator" w:id="0">
    <w:p w:rsidR="00E03694" w:rsidRDefault="00E03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07" w:rsidRDefault="00E03694">
    <w:pPr>
      <w:pStyle w:val="Title"/>
    </w:pPr>
    <w:r>
      <w:rPr>
        <w:noProof/>
        <w:lang w:val="de-DE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bookmarkStart w:id="0" w:name="_GoBack"/>
    <w:r>
      <w:rPr>
        <w:noProof/>
        <w:lang w:val="de-DE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bookmarkEnd w:id="0"/>
    <w:r>
      <w:rPr>
        <w:noProof/>
        <w:lang w:val="de-DE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Neals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Centenary of the First Wo</w:t>
    </w:r>
    <w:r>
      <w:t>rld War</w:t>
    </w:r>
  </w:p>
  <w:p w:rsidR="00A46407" w:rsidRDefault="00E03694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6407"/>
    <w:rsid w:val="004273A2"/>
    <w:rsid w:val="00A46407"/>
    <w:rsid w:val="00E0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4273A2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273A2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4273A2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273A2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542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 on Monash's trench experience – Centenary of the First World War – Perspectives</dc:title>
  <cp:lastModifiedBy>Tromboukis, Martha</cp:lastModifiedBy>
  <cp:revision>3</cp:revision>
  <dcterms:created xsi:type="dcterms:W3CDTF">2016-10-13T23:09:00Z</dcterms:created>
  <dcterms:modified xsi:type="dcterms:W3CDTF">2016-10-13T23:10:00Z</dcterms:modified>
</cp:coreProperties>
</file>