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ot;&quot;"/>
        <w:tblDescription w:val="DoE banner. &quot;Online Learning Courses: Information for principals&quot;"/>
      </w:tblPr>
      <w:tblGrid>
        <w:gridCol w:w="10772"/>
      </w:tblGrid>
      <w:tr w:rsidR="00CB76ED" w14:paraId="278DED88" w14:textId="77777777" w:rsidTr="00891DA2">
        <w:trPr>
          <w:trHeight w:val="3306"/>
          <w:tblHeader/>
        </w:trPr>
        <w:tc>
          <w:tcPr>
            <w:tcW w:w="10814" w:type="dxa"/>
            <w:vAlign w:val="center"/>
          </w:tcPr>
          <w:p w14:paraId="1CCAB4FC" w14:textId="5DA60340" w:rsidR="00CB76ED" w:rsidRDefault="00C00085" w:rsidP="00263CC2">
            <w:pPr>
              <w:spacing w:after="0" w:line="240" w:lineRule="auto"/>
              <w:ind w:left="-57"/>
            </w:pPr>
            <w:r>
              <w:rPr>
                <w:noProof/>
                <w:lang w:eastAsia="en-AU"/>
              </w:rPr>
              <mc:AlternateContent>
                <mc:Choice Requires="wps">
                  <w:drawing>
                    <wp:anchor distT="0" distB="0" distL="114300" distR="114300" simplePos="0" relativeHeight="251657216" behindDoc="0" locked="0" layoutInCell="1" allowOverlap="1" wp14:anchorId="7AB6FA30" wp14:editId="018A6683">
                      <wp:simplePos x="0" y="0"/>
                      <wp:positionH relativeFrom="margin">
                        <wp:posOffset>37465</wp:posOffset>
                      </wp:positionH>
                      <wp:positionV relativeFrom="paragraph">
                        <wp:posOffset>1137285</wp:posOffset>
                      </wp:positionV>
                      <wp:extent cx="6734175" cy="553720"/>
                      <wp:effectExtent l="0" t="0" r="0" b="0"/>
                      <wp:wrapNone/>
                      <wp:docPr id="3" name="Text Box 3" descr="&quot;&quot;" title="Training on Disability Standards for Education Information for principals"/>
                      <wp:cNvGraphicFramePr/>
                      <a:graphic xmlns:a="http://schemas.openxmlformats.org/drawingml/2006/main">
                        <a:graphicData uri="http://schemas.microsoft.com/office/word/2010/wordprocessingShape">
                          <wps:wsp>
                            <wps:cNvSpPr txBox="1"/>
                            <wps:spPr>
                              <a:xfrm>
                                <a:off x="0" y="0"/>
                                <a:ext cx="6734175" cy="553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305DF" w14:textId="7B341652" w:rsidR="00672F56" w:rsidRPr="00DE7F86" w:rsidRDefault="00E12205" w:rsidP="00C00085">
                                  <w:pPr>
                                    <w:spacing w:line="600" w:lineRule="exact"/>
                                    <w:ind w:left="0"/>
                                    <w:rPr>
                                      <w:rFonts w:cs="Arial"/>
                                      <w:b/>
                                      <w:color w:val="FFFFFF" w:themeColor="background1"/>
                                      <w:sz w:val="48"/>
                                      <w:szCs w:val="48"/>
                                    </w:rPr>
                                  </w:pPr>
                                  <w:r w:rsidRPr="00DE7F86">
                                    <w:rPr>
                                      <w:rFonts w:cs="Arial"/>
                                      <w:b/>
                                      <w:color w:val="FFFFFF" w:themeColor="background1"/>
                                      <w:sz w:val="48"/>
                                      <w:szCs w:val="48"/>
                                    </w:rPr>
                                    <w:t>Disability Standards for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FA30" id="_x0000_t202" coordsize="21600,21600" o:spt="202" path="m,l,21600r21600,l21600,xe">
                      <v:stroke joinstyle="miter"/>
                      <v:path gradientshapeok="t" o:connecttype="rect"/>
                    </v:shapetype>
                    <v:shape id="Text Box 3" o:spid="_x0000_s1026" type="#_x0000_t202" alt="Title: Training on Disability Standards for Education Information for principals - Description: &quot;&quot;" style="position:absolute;left:0;text-align:left;margin-left:2.95pt;margin-top:89.55pt;width:530.25pt;height:4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" filled="f" stroked="f" strokeweight=".5pt">
                      <v:textbox>
                        <w:txbxContent>
                          <w:p w14:paraId="1B2305DF" w14:textId="7B341652" w:rsidR="00672F56" w:rsidRPr="00DE7F86" w:rsidRDefault="00E12205" w:rsidP="00C00085">
                            <w:pPr>
                              <w:spacing w:line="600" w:lineRule="exact"/>
                              <w:ind w:left="0"/>
                              <w:rPr>
                                <w:rFonts w:cs="Arial"/>
                                <w:b/>
                                <w:color w:val="FFFFFF" w:themeColor="background1"/>
                                <w:sz w:val="48"/>
                                <w:szCs w:val="48"/>
                              </w:rPr>
                            </w:pPr>
                            <w:r w:rsidRPr="00DE7F86">
                              <w:rPr>
                                <w:rFonts w:cs="Arial"/>
                                <w:b/>
                                <w:color w:val="FFFFFF" w:themeColor="background1"/>
                                <w:sz w:val="48"/>
                                <w:szCs w:val="48"/>
                              </w:rPr>
                              <w:t>Disability Standards for Education</w:t>
                            </w:r>
                          </w:p>
                        </w:txbxContent>
                      </v:textbox>
                      <w10:wrap anchorx="margin"/>
                    </v:shape>
                  </w:pict>
                </mc:Fallback>
              </mc:AlternateContent>
            </w:r>
            <w:r w:rsidR="00EE2C19">
              <w:rPr>
                <w:noProof/>
                <w:lang w:eastAsia="en-AU"/>
              </w:rPr>
              <w:drawing>
                <wp:inline distT="0" distB="0" distL="0" distR="0" wp14:anchorId="14340E8E" wp14:editId="617E87DA">
                  <wp:extent cx="6787342" cy="1932709"/>
                  <wp:effectExtent l="0" t="0" r="0" b="0"/>
                  <wp:docPr id="1" name="Picture 1" descr="Department of Education logo in banner with &quot;Disability Standards for Education&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banner.jpg"/>
                          <pic:cNvPicPr/>
                        </pic:nvPicPr>
                        <pic:blipFill>
                          <a:blip r:embed="rId11">
                            <a:extLst>
                              <a:ext uri="{28A0092B-C50C-407E-A947-70E740481C1C}">
                                <a14:useLocalDpi xmlns:a14="http://schemas.microsoft.com/office/drawing/2010/main" val="0"/>
                              </a:ext>
                            </a:extLst>
                          </a:blip>
                          <a:stretch>
                            <a:fillRect/>
                          </a:stretch>
                        </pic:blipFill>
                        <pic:spPr>
                          <a:xfrm>
                            <a:off x="0" y="0"/>
                            <a:ext cx="6787342" cy="1932709"/>
                          </a:xfrm>
                          <a:prstGeom prst="rect">
                            <a:avLst/>
                          </a:prstGeom>
                        </pic:spPr>
                      </pic:pic>
                    </a:graphicData>
                  </a:graphic>
                </wp:inline>
              </w:drawing>
            </w:r>
          </w:p>
        </w:tc>
      </w:tr>
    </w:tbl>
    <w:p w14:paraId="0ADE46E9" w14:textId="312E70B1" w:rsidR="00CB76ED" w:rsidRPr="009C503E" w:rsidRDefault="00CB76ED" w:rsidP="00941CE7">
      <w:pPr>
        <w:spacing w:before="0" w:after="100"/>
        <w:sectPr w:rsidR="00CB76ED" w:rsidRPr="009C503E" w:rsidSect="004F1FA8">
          <w:footerReference w:type="default" r:id="rId12"/>
          <w:pgSz w:w="11906" w:h="16838" w:code="9"/>
          <w:pgMar w:top="567" w:right="567" w:bottom="567" w:left="567" w:header="709" w:footer="567" w:gutter="0"/>
          <w:cols w:space="708"/>
          <w:docGrid w:linePitch="360"/>
        </w:sectPr>
      </w:pPr>
    </w:p>
    <w:p w14:paraId="0C531D95" w14:textId="2D9F9F8A" w:rsidR="006F5276" w:rsidRPr="00EE2C19" w:rsidRDefault="00C10663" w:rsidP="00C10663">
      <w:pPr>
        <w:pStyle w:val="Heading1"/>
        <w:rPr>
          <w:color w:val="1F487C"/>
        </w:rPr>
      </w:pPr>
      <w:r w:rsidRPr="00EE2C19">
        <w:rPr>
          <w:color w:val="1F487C"/>
        </w:rPr>
        <w:t>Disability Standards for Education training courses are available to support school staff to understand their obligations under the Disability Standards for Education 2005 (the Standards) as part of the Disability Discrimination Act 1992 (the DDA)</w:t>
      </w:r>
    </w:p>
    <w:p w14:paraId="6BA294CC" w14:textId="77777777" w:rsidR="002A3817" w:rsidRPr="00DF1E6E" w:rsidRDefault="002A3817" w:rsidP="00DF1E6E">
      <w:pPr>
        <w:pStyle w:val="Heading2"/>
      </w:pPr>
      <w:r w:rsidRPr="00EE2C19">
        <w:rPr>
          <w:color w:val="1F487C"/>
        </w:rPr>
        <w:t>The courses</w:t>
      </w:r>
      <w:r w:rsidR="00076EB1" w:rsidRPr="00DF1E6E">
        <w:t>:</w:t>
      </w:r>
    </w:p>
    <w:p w14:paraId="61B922B3" w14:textId="77777777" w:rsidR="00C10663" w:rsidRPr="00C10663" w:rsidRDefault="00C10663" w:rsidP="00C10663">
      <w:pPr>
        <w:pStyle w:val="ListParagraph"/>
      </w:pPr>
      <w:r w:rsidRPr="00C10663">
        <w:t>form part of mandatory training requirements for principals, DELs and school executive staff</w:t>
      </w:r>
    </w:p>
    <w:p w14:paraId="1675140E" w14:textId="77777777" w:rsidR="00C10663" w:rsidRPr="00C10663" w:rsidRDefault="00C10663" w:rsidP="00C10663">
      <w:pPr>
        <w:pStyle w:val="ListParagraph"/>
      </w:pPr>
      <w:r w:rsidRPr="00C10663">
        <w:t>are available in 7 role specific modules for all department staff to complete as eLearning lessons</w:t>
      </w:r>
    </w:p>
    <w:p w14:paraId="248F2D90" w14:textId="77777777" w:rsidR="00C10663" w:rsidRPr="00C10663" w:rsidRDefault="00C10663" w:rsidP="00C10663">
      <w:pPr>
        <w:pStyle w:val="ListParagraph"/>
      </w:pPr>
      <w:r w:rsidRPr="00C10663">
        <w:t>cover mandatory obligations under the DDA and the Standards which apply to staff in all school settings</w:t>
      </w:r>
    </w:p>
    <w:p w14:paraId="23D3A3F0" w14:textId="77777777" w:rsidR="00C10663" w:rsidRPr="00C10663" w:rsidRDefault="00C10663" w:rsidP="00C10663">
      <w:pPr>
        <w:pStyle w:val="ListParagraph"/>
      </w:pPr>
      <w:r w:rsidRPr="00C10663">
        <w:t>underpin the annual Nationally Consistent Collection of Data: School Students with Disability (NCCD)</w:t>
      </w:r>
    </w:p>
    <w:p w14:paraId="0A6F2F1D" w14:textId="77777777" w:rsidR="00C10663" w:rsidRPr="00EE2C19" w:rsidRDefault="00C10663" w:rsidP="00C10663">
      <w:pPr>
        <w:pStyle w:val="Heading2"/>
        <w:rPr>
          <w:color w:val="1F487C"/>
        </w:rPr>
      </w:pPr>
      <w:r w:rsidRPr="00EE2C19">
        <w:rPr>
          <w:color w:val="1F487C"/>
        </w:rPr>
        <w:t>NESA accredited</w:t>
      </w:r>
    </w:p>
    <w:p w14:paraId="3C6C95F2" w14:textId="75E8E4E4" w:rsidR="00C10663" w:rsidRDefault="00C10663" w:rsidP="00C00085">
      <w:pPr>
        <w:ind w:left="0"/>
        <w:rPr>
          <w:lang w:eastAsia="en-AU"/>
        </w:rPr>
      </w:pPr>
      <w:r w:rsidRPr="00120513">
        <w:rPr>
          <w:lang w:eastAsia="en-AU"/>
        </w:rPr>
        <w:t>Each of the</w:t>
      </w:r>
      <w:r>
        <w:rPr>
          <w:lang w:eastAsia="en-AU"/>
        </w:rPr>
        <w:t xml:space="preserve"> </w:t>
      </w:r>
      <w:r w:rsidRPr="00120513">
        <w:rPr>
          <w:lang w:eastAsia="en-AU"/>
        </w:rPr>
        <w:t xml:space="preserve">courses are divided into two parts. </w:t>
      </w:r>
    </w:p>
    <w:p w14:paraId="055865B2" w14:textId="57F68C61" w:rsidR="003C70AA" w:rsidRDefault="003C70AA" w:rsidP="00C00085">
      <w:pPr>
        <w:spacing w:before="0" w:after="0" w:line="240" w:lineRule="auto"/>
        <w:rPr>
          <w:rFonts w:ascii="Calibri" w:eastAsia="Times New Roman" w:hAnsi="Calibri"/>
          <w:sz w:val="22"/>
        </w:rPr>
      </w:pPr>
      <w:r>
        <w:rPr>
          <w:rFonts w:eastAsia="Times New Roman"/>
        </w:rPr>
        <w:t xml:space="preserve">As a result of an internal review of NESA’s processes for endorsing professional development, this course is currently classified as </w:t>
      </w:r>
      <w:hyperlink r:id="rId13" w:anchor="Elective_PD" w:history="1">
        <w:r>
          <w:rPr>
            <w:rStyle w:val="Hyperlink"/>
            <w:rFonts w:eastAsia="Times New Roman"/>
          </w:rPr>
          <w:t>elective professional development</w:t>
        </w:r>
      </w:hyperlink>
      <w:r>
        <w:rPr>
          <w:rFonts w:eastAsia="Times New Roman"/>
        </w:rPr>
        <w:t>. Staff who completed the education leaders module prior to 6 February 2021 will have this training recorded as NESA registered professional develop</w:t>
      </w:r>
      <w:bookmarkStart w:id="0" w:name="_GoBack"/>
      <w:bookmarkEnd w:id="0"/>
      <w:r>
        <w:rPr>
          <w:rFonts w:eastAsia="Times New Roman"/>
        </w:rPr>
        <w:t xml:space="preserve">ment at proficient teacher level. </w:t>
      </w:r>
    </w:p>
    <w:p w14:paraId="0DA25781" w14:textId="6C310641" w:rsidR="00C10663" w:rsidRPr="00B31F8F" w:rsidRDefault="00C10663" w:rsidP="00C00085">
      <w:pPr>
        <w:rPr>
          <w:lang w:eastAsia="en-AU"/>
        </w:rPr>
      </w:pPr>
      <w:proofErr w:type="gramStart"/>
      <w:r w:rsidRPr="00120513">
        <w:rPr>
          <w:rFonts w:cs="Arial"/>
          <w:szCs w:val="24"/>
          <w:lang w:eastAsia="en-AU"/>
        </w:rPr>
        <w:t>.</w:t>
      </w:r>
      <w:r w:rsidRPr="00B31F8F">
        <w:rPr>
          <w:lang w:eastAsia="en-AU"/>
        </w:rPr>
        <w:t>Part</w:t>
      </w:r>
      <w:proofErr w:type="gramEnd"/>
      <w:r w:rsidRPr="00B31F8F">
        <w:rPr>
          <w:lang w:eastAsia="en-AU"/>
        </w:rPr>
        <w:t xml:space="preserve"> 1 </w:t>
      </w:r>
      <w:r w:rsidRPr="00C10663">
        <w:t>contains</w:t>
      </w:r>
      <w:r w:rsidRPr="00B31F8F">
        <w:rPr>
          <w:lang w:eastAsia="en-AU"/>
        </w:rPr>
        <w:t xml:space="preserve"> core content, essential to understanding the Standards (1.5 hours)</w:t>
      </w:r>
      <w:r w:rsidR="00DE7F86">
        <w:rPr>
          <w:lang w:eastAsia="en-AU"/>
        </w:rPr>
        <w:t>.</w:t>
      </w:r>
    </w:p>
    <w:p w14:paraId="75A038A0" w14:textId="30107621" w:rsidR="00595B1F" w:rsidRPr="00C10663" w:rsidRDefault="00C10663" w:rsidP="00C10663">
      <w:pPr>
        <w:pStyle w:val="ListParagraph"/>
      </w:pPr>
      <w:r w:rsidRPr="00C10663">
        <w:t>Part 2 explores how the Standards apply across different aspects of a student's educational experience (3 hours)</w:t>
      </w:r>
      <w:r w:rsidR="00EE2C19">
        <w:t>.</w:t>
      </w:r>
    </w:p>
    <w:p w14:paraId="5E780CE7" w14:textId="77777777" w:rsidR="00672F56" w:rsidRPr="00EE2C19" w:rsidRDefault="00672F56" w:rsidP="00052918">
      <w:pPr>
        <w:pStyle w:val="Heading2"/>
        <w:rPr>
          <w:color w:val="1F487C"/>
        </w:rPr>
      </w:pPr>
      <w:r w:rsidRPr="00EE2C19">
        <w:rPr>
          <w:color w:val="1F487C"/>
        </w:rPr>
        <w:t>How it works</w:t>
      </w:r>
    </w:p>
    <w:p w14:paraId="5B185A98" w14:textId="258D0F9C" w:rsidR="00C10663" w:rsidRPr="00C10663" w:rsidRDefault="00C10663" w:rsidP="00C10663">
      <w:pPr>
        <w:pStyle w:val="ListParagraph"/>
      </w:pPr>
      <w:r w:rsidRPr="00C10663">
        <w:t>Courses are free and available online through MyPL</w:t>
      </w:r>
      <w:r w:rsidR="001E15CA">
        <w:t>.</w:t>
      </w:r>
    </w:p>
    <w:p w14:paraId="50587214" w14:textId="00C34DE5" w:rsidR="00C10663" w:rsidRPr="00C10663" w:rsidRDefault="00C10663" w:rsidP="00C10663">
      <w:pPr>
        <w:pStyle w:val="ListParagraph"/>
      </w:pPr>
      <w:r w:rsidRPr="00C10663">
        <w:t>Part 1 should be completed before Part 2</w:t>
      </w:r>
      <w:r w:rsidR="00DE7F86">
        <w:t>.</w:t>
      </w:r>
    </w:p>
    <w:p w14:paraId="0F812DD3" w14:textId="00F72D2F" w:rsidR="0029341B" w:rsidRDefault="00C10663" w:rsidP="00C10663">
      <w:pPr>
        <w:pStyle w:val="ListParagraph"/>
      </w:pPr>
      <w:r w:rsidRPr="00C10663">
        <w:t>All staff are encouraged to complete both courses</w:t>
      </w:r>
      <w:r w:rsidR="001E15CA">
        <w:t>.</w:t>
      </w:r>
    </w:p>
    <w:p w14:paraId="719564DB" w14:textId="63161A5B" w:rsidR="00C10663" w:rsidRDefault="00C10663" w:rsidP="00C10663">
      <w:r w:rsidRPr="00B31F8F">
        <w:t>Staff should choose the module most relevant to their school cont</w:t>
      </w:r>
      <w:r>
        <w:t>ext. Courses are available for:</w:t>
      </w:r>
    </w:p>
    <w:p w14:paraId="152D576D" w14:textId="7D3585C2" w:rsidR="00C10663" w:rsidRDefault="00C10663" w:rsidP="00C10663">
      <w:pPr>
        <w:pStyle w:val="ListParagraph"/>
      </w:pPr>
      <w:r>
        <w:t xml:space="preserve">Education Leaders </w:t>
      </w:r>
      <w:r w:rsidR="00D83912">
        <w:t>N</w:t>
      </w:r>
      <w:r>
        <w:t>RG10974</w:t>
      </w:r>
    </w:p>
    <w:p w14:paraId="706ADAC0" w14:textId="2744EAE5" w:rsidR="00C10663" w:rsidRPr="00C10663" w:rsidDel="006C395B" w:rsidRDefault="00C10663" w:rsidP="00C10663">
      <w:pPr>
        <w:pStyle w:val="ListParagraph"/>
      </w:pPr>
      <w:r w:rsidRPr="00C10663" w:rsidDel="006C395B">
        <w:t xml:space="preserve">Early Childhood (prior to school) </w:t>
      </w:r>
      <w:r w:rsidR="00D83912">
        <w:t>N</w:t>
      </w:r>
      <w:r w:rsidRPr="00C10663" w:rsidDel="006C395B">
        <w:t>RG11483</w:t>
      </w:r>
    </w:p>
    <w:p w14:paraId="4E56DCD4" w14:textId="620D9688" w:rsidR="00C10663" w:rsidRPr="00C10663" w:rsidDel="006C395B" w:rsidRDefault="00C10663" w:rsidP="00C10663">
      <w:pPr>
        <w:pStyle w:val="ListParagraph"/>
      </w:pPr>
      <w:r w:rsidRPr="00C10663" w:rsidDel="006C395B">
        <w:t xml:space="preserve">Early Childhood (school) </w:t>
      </w:r>
      <w:r w:rsidR="00D83912">
        <w:t>N</w:t>
      </w:r>
      <w:r w:rsidRPr="00C10663" w:rsidDel="006C395B">
        <w:t>RG1148</w:t>
      </w:r>
      <w:r w:rsidR="00D83912">
        <w:t>4</w:t>
      </w:r>
    </w:p>
    <w:p w14:paraId="75628C33" w14:textId="3D2F76DF" w:rsidR="00C10663" w:rsidRPr="00C10663" w:rsidRDefault="00C10663" w:rsidP="00C10663">
      <w:pPr>
        <w:pStyle w:val="ListParagraph"/>
      </w:pPr>
      <w:r w:rsidRPr="00C10663">
        <w:t xml:space="preserve">Primary Schools </w:t>
      </w:r>
      <w:r w:rsidR="00D83912">
        <w:t>N</w:t>
      </w:r>
      <w:r w:rsidRPr="00C10663">
        <w:t>RG11488</w:t>
      </w:r>
    </w:p>
    <w:p w14:paraId="60A982E7" w14:textId="31A962FC" w:rsidR="00C10663" w:rsidRPr="00C10663" w:rsidRDefault="00C10663" w:rsidP="00C10663">
      <w:pPr>
        <w:pStyle w:val="ListParagraph"/>
      </w:pPr>
      <w:r w:rsidRPr="00C10663">
        <w:t xml:space="preserve">Junior Secondary </w:t>
      </w:r>
      <w:r w:rsidR="00D83912">
        <w:t>N</w:t>
      </w:r>
      <w:r w:rsidRPr="00C10663">
        <w:t>RG11489</w:t>
      </w:r>
    </w:p>
    <w:p w14:paraId="620FB3DA" w14:textId="0C078020" w:rsidR="00C10663" w:rsidRPr="00C10663" w:rsidRDefault="00C10663" w:rsidP="00C10663">
      <w:pPr>
        <w:pStyle w:val="ListParagraph"/>
      </w:pPr>
      <w:r w:rsidRPr="00C10663">
        <w:t xml:space="preserve">Senior Secondary </w:t>
      </w:r>
      <w:r w:rsidR="00D83912">
        <w:t>N</w:t>
      </w:r>
      <w:r w:rsidRPr="00C10663">
        <w:t>RG11490</w:t>
      </w:r>
    </w:p>
    <w:p w14:paraId="1176EF2A" w14:textId="540CBA20" w:rsidR="00C10663" w:rsidRPr="00C10663" w:rsidRDefault="00C10663" w:rsidP="00C10663">
      <w:pPr>
        <w:pStyle w:val="ListParagraph"/>
      </w:pPr>
      <w:r w:rsidRPr="00C10663">
        <w:t xml:space="preserve">Education Assistants </w:t>
      </w:r>
      <w:r w:rsidR="00D83912">
        <w:t>N</w:t>
      </w:r>
      <w:r w:rsidRPr="00C10663">
        <w:t>RG11487</w:t>
      </w:r>
    </w:p>
    <w:tbl>
      <w:tblPr>
        <w:tblStyle w:val="TableGrid"/>
        <w:tblpPr w:leftFromText="180" w:rightFromText="180" w:vertAnchor="text" w:horzAnchor="margin" w:tblpXSpec="right" w:tblpY="1097"/>
        <w:tblW w:w="5010" w:type="dxa"/>
        <w:tblLook w:val="04A0" w:firstRow="1" w:lastRow="0" w:firstColumn="1" w:lastColumn="0" w:noHBand="0" w:noVBand="1"/>
        <w:tblCaption w:val="**"/>
        <w:tblDescription w:val="Further information and resources to support embedding this practice in schools is available on the Disability, Learning and Support webpage or by emailing&#10;disabilitylearning@det.nsw.edu.au&#10;"/>
      </w:tblPr>
      <w:tblGrid>
        <w:gridCol w:w="5010"/>
      </w:tblGrid>
      <w:tr w:rsidR="00C00085" w14:paraId="45ED5E6B" w14:textId="77777777" w:rsidTr="00C00085">
        <w:trPr>
          <w:trHeight w:val="2047"/>
          <w:tblHeader/>
        </w:trPr>
        <w:tc>
          <w:tcPr>
            <w:tcW w:w="5010" w:type="dxa"/>
            <w:tcBorders>
              <w:top w:val="nil"/>
              <w:left w:val="nil"/>
              <w:bottom w:val="nil"/>
              <w:right w:val="nil"/>
            </w:tcBorders>
            <w:shd w:val="clear" w:color="auto" w:fill="1F487C"/>
            <w:vAlign w:val="center"/>
          </w:tcPr>
          <w:p w14:paraId="7776102D" w14:textId="77777777" w:rsidR="00C00085" w:rsidRPr="00E17FC8" w:rsidRDefault="00C00085" w:rsidP="00C00085">
            <w:pPr>
              <w:rPr>
                <w:color w:val="FFFFFF" w:themeColor="background1"/>
              </w:rPr>
            </w:pPr>
            <w:r w:rsidRPr="00E17FC8">
              <w:rPr>
                <w:color w:val="FFFFFF" w:themeColor="background1"/>
              </w:rPr>
              <w:t xml:space="preserve">Further information and resources to support embedding this practice in schools is available on the </w:t>
            </w:r>
            <w:hyperlink r:id="rId14" w:history="1">
              <w:r w:rsidRPr="00E17FC8">
                <w:rPr>
                  <w:rStyle w:val="Hyperlink"/>
                  <w:color w:val="FFFFFF" w:themeColor="background1"/>
                </w:rPr>
                <w:t>Disability, Learning and Support</w:t>
              </w:r>
            </w:hyperlink>
            <w:r w:rsidRPr="00E17FC8">
              <w:rPr>
                <w:color w:val="FFFFFF" w:themeColor="background1"/>
              </w:rPr>
              <w:t xml:space="preserve"> webpage or by emailing</w:t>
            </w:r>
          </w:p>
          <w:p w14:paraId="0757949F" w14:textId="77777777" w:rsidR="00C00085" w:rsidRPr="001D0DE4" w:rsidRDefault="00C00085" w:rsidP="00C00085">
            <w:pPr>
              <w:spacing w:after="200"/>
              <w:rPr>
                <w:b/>
                <w:color w:val="FFFFFF" w:themeColor="background1"/>
              </w:rPr>
            </w:pPr>
            <w:hyperlink r:id="rId15" w:history="1">
              <w:r w:rsidRPr="00E17FC8">
                <w:rPr>
                  <w:rStyle w:val="Hyperlink"/>
                  <w:color w:val="FFFFFF" w:themeColor="background1"/>
                </w:rPr>
                <w:t>disabilitylearning@det.nsw.edu.au</w:t>
              </w:r>
            </w:hyperlink>
          </w:p>
        </w:tc>
      </w:tr>
    </w:tbl>
    <w:p w14:paraId="62F87B0C" w14:textId="324B3790" w:rsidR="00C10663" w:rsidRDefault="00C00085" w:rsidP="001E15CA">
      <w:pPr>
        <w:spacing w:after="200"/>
        <w:rPr>
          <w:rFonts w:cs="Arial"/>
          <w:szCs w:val="24"/>
        </w:rPr>
      </w:pPr>
      <w:hyperlink r:id="rId16" w:history="1">
        <w:r w:rsidR="00C10663" w:rsidRPr="00C10663">
          <w:rPr>
            <w:rStyle w:val="Hyperlink"/>
          </w:rPr>
          <w:t>A practical guide to the Disability Standards</w:t>
        </w:r>
      </w:hyperlink>
      <w:r w:rsidR="00C10663">
        <w:t xml:space="preserve"> is </w:t>
      </w:r>
      <w:r w:rsidR="00C10663" w:rsidRPr="00B30DC2">
        <w:rPr>
          <w:rFonts w:cs="Arial"/>
          <w:szCs w:val="24"/>
        </w:rPr>
        <w:t>also available for individuals, families and communities on the NCCD website</w:t>
      </w:r>
      <w:r w:rsidR="00DE7F86">
        <w:rPr>
          <w:rFonts w:cs="Arial"/>
          <w:szCs w:val="24"/>
        </w:rPr>
        <w:t>.</w:t>
      </w:r>
    </w:p>
    <w:p w14:paraId="07CA690C" w14:textId="341AB160" w:rsidR="001D0DE4" w:rsidRPr="00C10663" w:rsidRDefault="001D0DE4" w:rsidP="001D0DE4">
      <w:pPr>
        <w:ind w:left="0"/>
      </w:pPr>
    </w:p>
    <w:sectPr w:rsidR="001D0DE4" w:rsidRPr="00C10663" w:rsidSect="00FF213C">
      <w:type w:val="continuous"/>
      <w:pgSz w:w="11906" w:h="16838" w:code="9"/>
      <w:pgMar w:top="680" w:right="567" w:bottom="680"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04C9D" w14:textId="77777777" w:rsidR="00EB69E2" w:rsidRDefault="00EB69E2" w:rsidP="0055143D">
      <w:pPr>
        <w:spacing w:after="0" w:line="240" w:lineRule="auto"/>
      </w:pPr>
      <w:r>
        <w:separator/>
      </w:r>
    </w:p>
  </w:endnote>
  <w:endnote w:type="continuationSeparator" w:id="0">
    <w:p w14:paraId="585A4F91" w14:textId="77777777" w:rsidR="00EB69E2" w:rsidRDefault="00EB69E2" w:rsidP="0055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AE12" w14:textId="4DF8B783" w:rsidR="0055143D" w:rsidRDefault="0055143D" w:rsidP="002F7B28">
    <w:pPr>
      <w:pStyle w:val="Footer"/>
      <w:pBdr>
        <w:top w:val="single" w:sz="4" w:space="1" w:color="auto"/>
      </w:pBdr>
      <w:tabs>
        <w:tab w:val="clear" w:pos="4513"/>
        <w:tab w:val="clear" w:pos="9026"/>
      </w:tabs>
      <w:ind w:right="-1"/>
    </w:pPr>
    <w:r>
      <w:t>Department of Education</w:t>
    </w:r>
    <w:r w:rsidR="00080981">
      <w:t xml:space="preserve">, </w:t>
    </w:r>
    <w:r>
      <w:t xml:space="preserve">Disability, Learning &amp; </w:t>
    </w:r>
    <w:r w:rsidR="004431AE">
      <w:t>Version 2. March</w:t>
    </w:r>
    <w:r w:rsidR="000C66C9">
      <w:t xml:space="preserve"> </w:t>
    </w:r>
    <w:r w:rsidR="00173796">
      <w:t>20</w:t>
    </w:r>
    <w:r w:rsidR="001E15CA">
      <w:t>2</w:t>
    </w:r>
    <w:r w:rsidR="000C66C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EB51" w14:textId="77777777" w:rsidR="00EB69E2" w:rsidRDefault="00EB69E2" w:rsidP="0055143D">
      <w:pPr>
        <w:spacing w:after="0" w:line="240" w:lineRule="auto"/>
      </w:pPr>
      <w:r>
        <w:separator/>
      </w:r>
    </w:p>
  </w:footnote>
  <w:footnote w:type="continuationSeparator" w:id="0">
    <w:p w14:paraId="046B579E" w14:textId="77777777" w:rsidR="00EB69E2" w:rsidRDefault="00EB69E2" w:rsidP="0055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F0C"/>
    <w:multiLevelType w:val="hybridMultilevel"/>
    <w:tmpl w:val="7CD6B4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A411AF5"/>
    <w:multiLevelType w:val="hybridMultilevel"/>
    <w:tmpl w:val="D0EE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53372"/>
    <w:multiLevelType w:val="hybridMultilevel"/>
    <w:tmpl w:val="680C07FC"/>
    <w:lvl w:ilvl="0" w:tplc="1AE2C65A">
      <w:start w:val="1"/>
      <w:numFmt w:val="bullet"/>
      <w:pStyle w:val="ListParagraph"/>
      <w:lvlText w:val=""/>
      <w:lvlJc w:val="left"/>
      <w:pPr>
        <w:ind w:left="72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C0476"/>
    <w:multiLevelType w:val="hybridMultilevel"/>
    <w:tmpl w:val="BC3CB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95D2C"/>
    <w:multiLevelType w:val="hybridMultilevel"/>
    <w:tmpl w:val="5034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81127"/>
    <w:multiLevelType w:val="hybridMultilevel"/>
    <w:tmpl w:val="5A4ED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35BB6"/>
    <w:multiLevelType w:val="hybridMultilevel"/>
    <w:tmpl w:val="DCAA0BB0"/>
    <w:lvl w:ilvl="0" w:tplc="D2FEDFEC">
      <w:numFmt w:val="bullet"/>
      <w:lvlText w:val="-"/>
      <w:lvlJc w:val="left"/>
      <w:pPr>
        <w:ind w:left="830" w:hanging="360"/>
      </w:pPr>
      <w:rPr>
        <w:rFonts w:ascii="Calibri" w:eastAsiaTheme="minorHAnsi" w:hAnsi="Calibri" w:cstheme="minorBidi"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7" w15:restartNumberingAfterBreak="0">
    <w:nsid w:val="347B207F"/>
    <w:multiLevelType w:val="hybridMultilevel"/>
    <w:tmpl w:val="A7A0529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36A1732E"/>
    <w:multiLevelType w:val="hybridMultilevel"/>
    <w:tmpl w:val="10F02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94C457F"/>
    <w:multiLevelType w:val="hybridMultilevel"/>
    <w:tmpl w:val="644C4D8C"/>
    <w:lvl w:ilvl="0" w:tplc="FFAADB44">
      <w:start w:val="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15:restartNumberingAfterBreak="0">
    <w:nsid w:val="3CA67C12"/>
    <w:multiLevelType w:val="multilevel"/>
    <w:tmpl w:val="285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11D8E"/>
    <w:multiLevelType w:val="hybridMultilevel"/>
    <w:tmpl w:val="F1225742"/>
    <w:lvl w:ilvl="0" w:tplc="239450D8">
      <w:start w:val="3"/>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2" w15:restartNumberingAfterBreak="0">
    <w:nsid w:val="588D540C"/>
    <w:multiLevelType w:val="hybridMultilevel"/>
    <w:tmpl w:val="232EFA0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5DDC7AB1"/>
    <w:multiLevelType w:val="hybridMultilevel"/>
    <w:tmpl w:val="3AF2C4D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609E5E41"/>
    <w:multiLevelType w:val="hybridMultilevel"/>
    <w:tmpl w:val="4F528BCA"/>
    <w:lvl w:ilvl="0" w:tplc="5406C678">
      <w:start w:val="1"/>
      <w:numFmt w:val="bullet"/>
      <w:lvlText w:val=""/>
      <w:lvlJc w:val="left"/>
      <w:pPr>
        <w:ind w:left="0" w:hanging="356"/>
      </w:pPr>
      <w:rPr>
        <w:rFonts w:ascii="Symbol" w:eastAsia="Symbol" w:hAnsi="Symbol" w:hint="default"/>
        <w:sz w:val="24"/>
        <w:szCs w:val="24"/>
      </w:rPr>
    </w:lvl>
    <w:lvl w:ilvl="1" w:tplc="A5AC220C">
      <w:start w:val="1"/>
      <w:numFmt w:val="bullet"/>
      <w:lvlText w:val="–"/>
      <w:lvlJc w:val="left"/>
      <w:pPr>
        <w:ind w:left="0" w:hanging="250"/>
      </w:pPr>
      <w:rPr>
        <w:rFonts w:ascii="Symbol" w:eastAsia="Symbol" w:hAnsi="Symbol" w:hint="default"/>
        <w:sz w:val="24"/>
        <w:szCs w:val="24"/>
      </w:rPr>
    </w:lvl>
    <w:lvl w:ilvl="2" w:tplc="933CD9F6">
      <w:start w:val="1"/>
      <w:numFmt w:val="bullet"/>
      <w:lvlText w:val="•"/>
      <w:lvlJc w:val="left"/>
      <w:pPr>
        <w:ind w:left="0" w:firstLine="0"/>
      </w:pPr>
    </w:lvl>
    <w:lvl w:ilvl="3" w:tplc="5142E89A">
      <w:start w:val="1"/>
      <w:numFmt w:val="bullet"/>
      <w:lvlText w:val="•"/>
      <w:lvlJc w:val="left"/>
      <w:pPr>
        <w:ind w:left="0" w:firstLine="0"/>
      </w:pPr>
    </w:lvl>
    <w:lvl w:ilvl="4" w:tplc="06901680">
      <w:start w:val="1"/>
      <w:numFmt w:val="bullet"/>
      <w:lvlText w:val="•"/>
      <w:lvlJc w:val="left"/>
      <w:pPr>
        <w:ind w:left="0" w:firstLine="0"/>
      </w:pPr>
    </w:lvl>
    <w:lvl w:ilvl="5" w:tplc="B472E644">
      <w:start w:val="1"/>
      <w:numFmt w:val="bullet"/>
      <w:lvlText w:val="•"/>
      <w:lvlJc w:val="left"/>
      <w:pPr>
        <w:ind w:left="0" w:firstLine="0"/>
      </w:pPr>
    </w:lvl>
    <w:lvl w:ilvl="6" w:tplc="59FE012A">
      <w:start w:val="1"/>
      <w:numFmt w:val="bullet"/>
      <w:lvlText w:val="•"/>
      <w:lvlJc w:val="left"/>
      <w:pPr>
        <w:ind w:left="0" w:firstLine="0"/>
      </w:pPr>
    </w:lvl>
    <w:lvl w:ilvl="7" w:tplc="29B2D532">
      <w:start w:val="1"/>
      <w:numFmt w:val="bullet"/>
      <w:lvlText w:val="•"/>
      <w:lvlJc w:val="left"/>
      <w:pPr>
        <w:ind w:left="0" w:firstLine="0"/>
      </w:pPr>
    </w:lvl>
    <w:lvl w:ilvl="8" w:tplc="81A6520C">
      <w:start w:val="1"/>
      <w:numFmt w:val="bullet"/>
      <w:lvlText w:val="•"/>
      <w:lvlJc w:val="left"/>
      <w:pPr>
        <w:ind w:left="0" w:firstLine="0"/>
      </w:pPr>
    </w:lvl>
  </w:abstractNum>
  <w:abstractNum w:abstractNumId="15" w15:restartNumberingAfterBreak="0">
    <w:nsid w:val="69A6610C"/>
    <w:multiLevelType w:val="hybridMultilevel"/>
    <w:tmpl w:val="954898E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2A02C1B"/>
    <w:multiLevelType w:val="hybridMultilevel"/>
    <w:tmpl w:val="A0A6901E"/>
    <w:lvl w:ilvl="0" w:tplc="B812003E">
      <w:start w:val="1"/>
      <w:numFmt w:val="bullet"/>
      <w:pStyle w:val="Indentbullet"/>
      <w:lvlText w:val=""/>
      <w:lvlJc w:val="left"/>
      <w:pPr>
        <w:ind w:left="72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650418"/>
    <w:multiLevelType w:val="hybridMultilevel"/>
    <w:tmpl w:val="9976D09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8" w15:restartNumberingAfterBreak="0">
    <w:nsid w:val="7A2120F7"/>
    <w:multiLevelType w:val="hybridMultilevel"/>
    <w:tmpl w:val="2ACEAF28"/>
    <w:lvl w:ilvl="0" w:tplc="F168D89A">
      <w:start w:val="3"/>
      <w:numFmt w:val="decimal"/>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9" w15:restartNumberingAfterBreak="0">
    <w:nsid w:val="7B6D669F"/>
    <w:multiLevelType w:val="hybridMultilevel"/>
    <w:tmpl w:val="5D7CCE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13"/>
  </w:num>
  <w:num w:numId="7">
    <w:abstractNumId w:val="6"/>
  </w:num>
  <w:num w:numId="8">
    <w:abstractNumId w:val="11"/>
  </w:num>
  <w:num w:numId="9">
    <w:abstractNumId w:val="18"/>
  </w:num>
  <w:num w:numId="10">
    <w:abstractNumId w:val="9"/>
  </w:num>
  <w:num w:numId="11">
    <w:abstractNumId w:val="15"/>
  </w:num>
  <w:num w:numId="12">
    <w:abstractNumId w:val="12"/>
  </w:num>
  <w:num w:numId="13">
    <w:abstractNumId w:val="0"/>
  </w:num>
  <w:num w:numId="14">
    <w:abstractNumId w:val="16"/>
  </w:num>
  <w:num w:numId="15">
    <w:abstractNumId w:val="7"/>
  </w:num>
  <w:num w:numId="16">
    <w:abstractNumId w:val="17"/>
  </w:num>
  <w:num w:numId="17">
    <w:abstractNumId w:val="14"/>
  </w:num>
  <w:num w:numId="18">
    <w:abstractNumId w:val="1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1D"/>
    <w:rsid w:val="00052918"/>
    <w:rsid w:val="000608E4"/>
    <w:rsid w:val="0007024C"/>
    <w:rsid w:val="0007318E"/>
    <w:rsid w:val="00076EB1"/>
    <w:rsid w:val="00080981"/>
    <w:rsid w:val="000838B9"/>
    <w:rsid w:val="000A3D92"/>
    <w:rsid w:val="000A468F"/>
    <w:rsid w:val="000A6FB1"/>
    <w:rsid w:val="000B6FE9"/>
    <w:rsid w:val="000C66C9"/>
    <w:rsid w:val="000D03C7"/>
    <w:rsid w:val="000D17B5"/>
    <w:rsid w:val="000F2806"/>
    <w:rsid w:val="00100CE9"/>
    <w:rsid w:val="001300C1"/>
    <w:rsid w:val="001448DA"/>
    <w:rsid w:val="00173796"/>
    <w:rsid w:val="00173BF7"/>
    <w:rsid w:val="00180B2E"/>
    <w:rsid w:val="00192805"/>
    <w:rsid w:val="001A16AC"/>
    <w:rsid w:val="001B7C59"/>
    <w:rsid w:val="001C6D0F"/>
    <w:rsid w:val="001D0DE4"/>
    <w:rsid w:val="001D2B80"/>
    <w:rsid w:val="001D3546"/>
    <w:rsid w:val="001E15CA"/>
    <w:rsid w:val="001E75BC"/>
    <w:rsid w:val="001E77B6"/>
    <w:rsid w:val="001F1AA0"/>
    <w:rsid w:val="0020734D"/>
    <w:rsid w:val="0021673E"/>
    <w:rsid w:val="0025387E"/>
    <w:rsid w:val="00263CC2"/>
    <w:rsid w:val="00266A46"/>
    <w:rsid w:val="00272045"/>
    <w:rsid w:val="00277FE8"/>
    <w:rsid w:val="00281307"/>
    <w:rsid w:val="0029341B"/>
    <w:rsid w:val="002A3817"/>
    <w:rsid w:val="002D33B6"/>
    <w:rsid w:val="002E0DB9"/>
    <w:rsid w:val="002F398C"/>
    <w:rsid w:val="002F7B28"/>
    <w:rsid w:val="00306FDC"/>
    <w:rsid w:val="00332CE3"/>
    <w:rsid w:val="00344D37"/>
    <w:rsid w:val="00346599"/>
    <w:rsid w:val="003551DE"/>
    <w:rsid w:val="00355C24"/>
    <w:rsid w:val="00380CBA"/>
    <w:rsid w:val="00383632"/>
    <w:rsid w:val="00390ADF"/>
    <w:rsid w:val="003920DF"/>
    <w:rsid w:val="00395CD9"/>
    <w:rsid w:val="003970CF"/>
    <w:rsid w:val="003A0D2D"/>
    <w:rsid w:val="003C0889"/>
    <w:rsid w:val="003C70AA"/>
    <w:rsid w:val="003C7757"/>
    <w:rsid w:val="00424CE6"/>
    <w:rsid w:val="00441A0E"/>
    <w:rsid w:val="004431AE"/>
    <w:rsid w:val="00470845"/>
    <w:rsid w:val="00475F22"/>
    <w:rsid w:val="00477A7C"/>
    <w:rsid w:val="00493120"/>
    <w:rsid w:val="004B2E71"/>
    <w:rsid w:val="004B4AE2"/>
    <w:rsid w:val="004B63F4"/>
    <w:rsid w:val="004C6CD3"/>
    <w:rsid w:val="004E46AE"/>
    <w:rsid w:val="004F1FA8"/>
    <w:rsid w:val="004F4062"/>
    <w:rsid w:val="004F59A2"/>
    <w:rsid w:val="0050752F"/>
    <w:rsid w:val="00533FEC"/>
    <w:rsid w:val="0053733A"/>
    <w:rsid w:val="0055143D"/>
    <w:rsid w:val="00555922"/>
    <w:rsid w:val="00572293"/>
    <w:rsid w:val="00595B1F"/>
    <w:rsid w:val="005A473A"/>
    <w:rsid w:val="005B24FD"/>
    <w:rsid w:val="005B413C"/>
    <w:rsid w:val="005C18E9"/>
    <w:rsid w:val="005C3EF3"/>
    <w:rsid w:val="005E271C"/>
    <w:rsid w:val="005E32C0"/>
    <w:rsid w:val="005E5994"/>
    <w:rsid w:val="005F4369"/>
    <w:rsid w:val="005F51AB"/>
    <w:rsid w:val="00624444"/>
    <w:rsid w:val="00633DD7"/>
    <w:rsid w:val="00642F8A"/>
    <w:rsid w:val="0064654B"/>
    <w:rsid w:val="00652499"/>
    <w:rsid w:val="00672F56"/>
    <w:rsid w:val="0068387D"/>
    <w:rsid w:val="00685D52"/>
    <w:rsid w:val="006909C0"/>
    <w:rsid w:val="006B0C09"/>
    <w:rsid w:val="006C395B"/>
    <w:rsid w:val="006D4F2E"/>
    <w:rsid w:val="006E1B73"/>
    <w:rsid w:val="006F5276"/>
    <w:rsid w:val="006F7746"/>
    <w:rsid w:val="007227C8"/>
    <w:rsid w:val="00731620"/>
    <w:rsid w:val="007435CE"/>
    <w:rsid w:val="00744467"/>
    <w:rsid w:val="007444B2"/>
    <w:rsid w:val="007447BA"/>
    <w:rsid w:val="0076217A"/>
    <w:rsid w:val="00775E8A"/>
    <w:rsid w:val="0079604B"/>
    <w:rsid w:val="007B1CD8"/>
    <w:rsid w:val="007B4C4D"/>
    <w:rsid w:val="007B660C"/>
    <w:rsid w:val="007D0915"/>
    <w:rsid w:val="007D4590"/>
    <w:rsid w:val="007E0CEF"/>
    <w:rsid w:val="007F3486"/>
    <w:rsid w:val="007F3AA0"/>
    <w:rsid w:val="007F4587"/>
    <w:rsid w:val="0081056B"/>
    <w:rsid w:val="00817255"/>
    <w:rsid w:val="008243C5"/>
    <w:rsid w:val="008276E0"/>
    <w:rsid w:val="00827AD0"/>
    <w:rsid w:val="00842D0E"/>
    <w:rsid w:val="008850EF"/>
    <w:rsid w:val="00887AFA"/>
    <w:rsid w:val="00891DA2"/>
    <w:rsid w:val="008A3C11"/>
    <w:rsid w:val="008B69A2"/>
    <w:rsid w:val="008B7923"/>
    <w:rsid w:val="008C73D5"/>
    <w:rsid w:val="008C7B1C"/>
    <w:rsid w:val="00913FD7"/>
    <w:rsid w:val="009303E7"/>
    <w:rsid w:val="00941CE7"/>
    <w:rsid w:val="00946735"/>
    <w:rsid w:val="00966C53"/>
    <w:rsid w:val="00995E25"/>
    <w:rsid w:val="0099709C"/>
    <w:rsid w:val="009A7E6B"/>
    <w:rsid w:val="009B25A5"/>
    <w:rsid w:val="009C503E"/>
    <w:rsid w:val="009C666C"/>
    <w:rsid w:val="009D1C6A"/>
    <w:rsid w:val="009E2F7F"/>
    <w:rsid w:val="009F4A82"/>
    <w:rsid w:val="00A20A52"/>
    <w:rsid w:val="00A21964"/>
    <w:rsid w:val="00A34694"/>
    <w:rsid w:val="00A77A70"/>
    <w:rsid w:val="00AA7022"/>
    <w:rsid w:val="00AC2DBD"/>
    <w:rsid w:val="00AC5D19"/>
    <w:rsid w:val="00AE1416"/>
    <w:rsid w:val="00AE2876"/>
    <w:rsid w:val="00B0641C"/>
    <w:rsid w:val="00B3511F"/>
    <w:rsid w:val="00B461B3"/>
    <w:rsid w:val="00B50585"/>
    <w:rsid w:val="00B54C34"/>
    <w:rsid w:val="00B571F8"/>
    <w:rsid w:val="00B813BB"/>
    <w:rsid w:val="00B8581D"/>
    <w:rsid w:val="00B9507B"/>
    <w:rsid w:val="00BA678E"/>
    <w:rsid w:val="00BC0CBD"/>
    <w:rsid w:val="00C00085"/>
    <w:rsid w:val="00C10663"/>
    <w:rsid w:val="00C17F78"/>
    <w:rsid w:val="00C321FE"/>
    <w:rsid w:val="00C35CE3"/>
    <w:rsid w:val="00C4655C"/>
    <w:rsid w:val="00C65ACD"/>
    <w:rsid w:val="00C73ACE"/>
    <w:rsid w:val="00CB5E81"/>
    <w:rsid w:val="00CB76ED"/>
    <w:rsid w:val="00CC2B47"/>
    <w:rsid w:val="00CC69F6"/>
    <w:rsid w:val="00CE3DAA"/>
    <w:rsid w:val="00D04EB7"/>
    <w:rsid w:val="00D0578C"/>
    <w:rsid w:val="00D13E0F"/>
    <w:rsid w:val="00D20924"/>
    <w:rsid w:val="00D245EC"/>
    <w:rsid w:val="00D53988"/>
    <w:rsid w:val="00D569ED"/>
    <w:rsid w:val="00D57123"/>
    <w:rsid w:val="00D73C1E"/>
    <w:rsid w:val="00D83912"/>
    <w:rsid w:val="00D970FA"/>
    <w:rsid w:val="00DB679B"/>
    <w:rsid w:val="00DC5FA4"/>
    <w:rsid w:val="00DE59A1"/>
    <w:rsid w:val="00DE7F86"/>
    <w:rsid w:val="00DF1E6E"/>
    <w:rsid w:val="00E06982"/>
    <w:rsid w:val="00E12205"/>
    <w:rsid w:val="00E12561"/>
    <w:rsid w:val="00E1736D"/>
    <w:rsid w:val="00E17FC8"/>
    <w:rsid w:val="00E33779"/>
    <w:rsid w:val="00E416E6"/>
    <w:rsid w:val="00E63F18"/>
    <w:rsid w:val="00E644B3"/>
    <w:rsid w:val="00E67614"/>
    <w:rsid w:val="00E801E9"/>
    <w:rsid w:val="00E84F49"/>
    <w:rsid w:val="00EB349A"/>
    <w:rsid w:val="00EB69E2"/>
    <w:rsid w:val="00EC3D2D"/>
    <w:rsid w:val="00EC4467"/>
    <w:rsid w:val="00EC66A4"/>
    <w:rsid w:val="00EC745C"/>
    <w:rsid w:val="00ED2EE9"/>
    <w:rsid w:val="00ED5BC0"/>
    <w:rsid w:val="00EE1104"/>
    <w:rsid w:val="00EE1331"/>
    <w:rsid w:val="00EE2C19"/>
    <w:rsid w:val="00F245E9"/>
    <w:rsid w:val="00F3640F"/>
    <w:rsid w:val="00F722B2"/>
    <w:rsid w:val="00F75162"/>
    <w:rsid w:val="00F832EE"/>
    <w:rsid w:val="00F960B5"/>
    <w:rsid w:val="00F963E2"/>
    <w:rsid w:val="00FA30A5"/>
    <w:rsid w:val="00FB5D69"/>
    <w:rsid w:val="00FB5D79"/>
    <w:rsid w:val="00FC3BEC"/>
    <w:rsid w:val="00FD6354"/>
    <w:rsid w:val="00FD72AB"/>
    <w:rsid w:val="00FF2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73AE3E"/>
  <w15:docId w15:val="{CEF08528-08AF-4337-AB04-294EBAD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205"/>
    <w:pPr>
      <w:spacing w:before="60" w:after="60" w:line="320" w:lineRule="exact"/>
      <w:ind w:left="113"/>
    </w:pPr>
    <w:rPr>
      <w:rFonts w:ascii="Arial" w:hAnsi="Arial"/>
      <w:sz w:val="24"/>
    </w:rPr>
  </w:style>
  <w:style w:type="paragraph" w:styleId="Heading1">
    <w:name w:val="heading 1"/>
    <w:basedOn w:val="Normal"/>
    <w:next w:val="Normal"/>
    <w:link w:val="Heading1Char"/>
    <w:uiPriority w:val="9"/>
    <w:qFormat/>
    <w:rsid w:val="00C10663"/>
    <w:pPr>
      <w:keepNext/>
      <w:keepLines/>
      <w:spacing w:after="0" w:line="400" w:lineRule="exact"/>
      <w:outlineLvl w:val="0"/>
    </w:pPr>
    <w:rPr>
      <w:rFonts w:eastAsiaTheme="majorEastAsia" w:cstheme="majorBidi"/>
      <w:b/>
      <w:bCs/>
      <w:color w:val="1F497D" w:themeColor="text2"/>
      <w:sz w:val="30"/>
      <w:szCs w:val="28"/>
    </w:rPr>
  </w:style>
  <w:style w:type="paragraph" w:styleId="Heading2">
    <w:name w:val="heading 2"/>
    <w:basedOn w:val="Normal"/>
    <w:next w:val="Normal"/>
    <w:link w:val="Heading2Char"/>
    <w:uiPriority w:val="9"/>
    <w:unhideWhenUsed/>
    <w:qFormat/>
    <w:rsid w:val="00C10663"/>
    <w:pPr>
      <w:keepNext/>
      <w:keepLines/>
      <w:spacing w:before="140" w:after="10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C10663"/>
    <w:pPr>
      <w:keepNext/>
      <w:keepLines/>
      <w:spacing w:before="20" w:after="0"/>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rsid w:val="00E12205"/>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12205"/>
    <w:pPr>
      <w:keepNext/>
      <w:keepLines/>
      <w:spacing w:before="40" w:after="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63"/>
    <w:rPr>
      <w:rFonts w:ascii="Arial" w:eastAsiaTheme="majorEastAsia" w:hAnsi="Arial" w:cstheme="majorBidi"/>
      <w:b/>
      <w:bCs/>
      <w:color w:val="1F497D" w:themeColor="text2"/>
      <w:sz w:val="30"/>
      <w:szCs w:val="28"/>
    </w:rPr>
  </w:style>
  <w:style w:type="character" w:customStyle="1" w:styleId="Heading2Char">
    <w:name w:val="Heading 2 Char"/>
    <w:basedOn w:val="DefaultParagraphFont"/>
    <w:link w:val="Heading2"/>
    <w:uiPriority w:val="9"/>
    <w:rsid w:val="00C10663"/>
    <w:rPr>
      <w:rFonts w:ascii="Arial" w:eastAsiaTheme="majorEastAsia" w:hAnsi="Arial" w:cstheme="majorBidi"/>
      <w:b/>
      <w:bCs/>
      <w:color w:val="1F497D" w:themeColor="text2"/>
      <w:sz w:val="26"/>
      <w:szCs w:val="26"/>
    </w:rPr>
  </w:style>
  <w:style w:type="paragraph" w:styleId="BalloonText">
    <w:name w:val="Balloon Text"/>
    <w:basedOn w:val="Normal"/>
    <w:link w:val="BalloonTextChar"/>
    <w:uiPriority w:val="99"/>
    <w:semiHidden/>
    <w:unhideWhenUsed/>
    <w:rsid w:val="004C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D3"/>
    <w:rPr>
      <w:rFonts w:ascii="Tahoma" w:hAnsi="Tahoma" w:cs="Tahoma"/>
      <w:sz w:val="16"/>
      <w:szCs w:val="16"/>
    </w:rPr>
  </w:style>
  <w:style w:type="character" w:customStyle="1" w:styleId="Heading3Char">
    <w:name w:val="Heading 3 Char"/>
    <w:basedOn w:val="DefaultParagraphFont"/>
    <w:link w:val="Heading3"/>
    <w:uiPriority w:val="9"/>
    <w:rsid w:val="00C10663"/>
    <w:rPr>
      <w:rFonts w:ascii="Arial" w:eastAsiaTheme="majorEastAsia" w:hAnsi="Arial" w:cstheme="majorBidi"/>
      <w:b/>
      <w:bCs/>
      <w:color w:val="1F497D" w:themeColor="text2"/>
      <w:sz w:val="24"/>
    </w:rPr>
  </w:style>
  <w:style w:type="paragraph" w:styleId="ListParagraph">
    <w:name w:val="List Paragraph"/>
    <w:basedOn w:val="Normal"/>
    <w:uiPriority w:val="34"/>
    <w:qFormat/>
    <w:rsid w:val="00D13E0F"/>
    <w:pPr>
      <w:numPr>
        <w:numId w:val="5"/>
      </w:numPr>
      <w:spacing w:before="100" w:after="100" w:line="340" w:lineRule="exact"/>
      <w:ind w:left="470" w:hanging="357"/>
      <w:contextualSpacing/>
    </w:pPr>
  </w:style>
  <w:style w:type="character" w:styleId="Hyperlink">
    <w:name w:val="Hyperlink"/>
    <w:basedOn w:val="DefaultParagraphFont"/>
    <w:uiPriority w:val="99"/>
    <w:unhideWhenUsed/>
    <w:rsid w:val="001E15CA"/>
    <w:rPr>
      <w:rFonts w:ascii="Arial" w:hAnsi="Arial"/>
      <w:color w:val="000000" w:themeColor="text1"/>
      <w:spacing w:val="0"/>
      <w:sz w:val="24"/>
      <w:u w:val="single"/>
    </w:rPr>
  </w:style>
  <w:style w:type="character" w:styleId="FollowedHyperlink">
    <w:name w:val="FollowedHyperlink"/>
    <w:basedOn w:val="DefaultParagraphFont"/>
    <w:uiPriority w:val="99"/>
    <w:semiHidden/>
    <w:unhideWhenUsed/>
    <w:rsid w:val="005E5994"/>
    <w:rPr>
      <w:color w:val="800080" w:themeColor="followedHyperlink"/>
      <w:u w:val="single"/>
    </w:rPr>
  </w:style>
  <w:style w:type="paragraph" w:styleId="Header">
    <w:name w:val="header"/>
    <w:basedOn w:val="Normal"/>
    <w:link w:val="HeaderChar"/>
    <w:uiPriority w:val="99"/>
    <w:unhideWhenUsed/>
    <w:rsid w:val="0055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43D"/>
  </w:style>
  <w:style w:type="paragraph" w:styleId="Footer">
    <w:name w:val="footer"/>
    <w:basedOn w:val="Normal"/>
    <w:link w:val="FooterChar"/>
    <w:uiPriority w:val="99"/>
    <w:unhideWhenUsed/>
    <w:rsid w:val="0055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43D"/>
  </w:style>
  <w:style w:type="table" w:styleId="TableGrid">
    <w:name w:val="Table Grid"/>
    <w:basedOn w:val="TableNormal"/>
    <w:uiPriority w:val="59"/>
    <w:rsid w:val="00CB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
    <w:name w:val="Indent bullet"/>
    <w:basedOn w:val="Normal"/>
    <w:rsid w:val="00E12205"/>
    <w:pPr>
      <w:numPr>
        <w:numId w:val="14"/>
      </w:numPr>
      <w:spacing w:line="360" w:lineRule="exact"/>
      <w:ind w:left="867" w:hanging="357"/>
    </w:pPr>
  </w:style>
  <w:style w:type="paragraph" w:styleId="NormalWeb">
    <w:name w:val="Normal (Web)"/>
    <w:basedOn w:val="Normal"/>
    <w:uiPriority w:val="99"/>
    <w:semiHidden/>
    <w:unhideWhenUsed/>
    <w:rsid w:val="00595B1F"/>
    <w:pPr>
      <w:spacing w:before="100" w:beforeAutospacing="1" w:after="100" w:afterAutospacing="1" w:line="240" w:lineRule="auto"/>
      <w:ind w:left="0"/>
    </w:pPr>
    <w:rPr>
      <w:rFonts w:ascii="Times New Roman" w:eastAsia="Times New Roman" w:hAnsi="Times New Roman" w:cs="Times New Roman"/>
      <w:szCs w:val="24"/>
      <w:lang w:eastAsia="en-AU"/>
    </w:rPr>
  </w:style>
  <w:style w:type="character" w:customStyle="1" w:styleId="Heading4Char">
    <w:name w:val="Heading 4 Char"/>
    <w:basedOn w:val="DefaultParagraphFont"/>
    <w:link w:val="Heading4"/>
    <w:uiPriority w:val="9"/>
    <w:rsid w:val="00E12205"/>
    <w:rPr>
      <w:rFonts w:ascii="Arial" w:eastAsiaTheme="majorEastAsia" w:hAnsi="Arial" w:cstheme="majorBidi"/>
      <w:i/>
      <w:iCs/>
      <w:color w:val="365F91" w:themeColor="accent1" w:themeShade="BF"/>
      <w:sz w:val="24"/>
    </w:rPr>
  </w:style>
  <w:style w:type="character" w:customStyle="1" w:styleId="Heading5Char">
    <w:name w:val="Heading 5 Char"/>
    <w:basedOn w:val="DefaultParagraphFont"/>
    <w:link w:val="Heading5"/>
    <w:uiPriority w:val="9"/>
    <w:semiHidden/>
    <w:rsid w:val="00E12205"/>
    <w:rPr>
      <w:rFonts w:ascii="Arial" w:eastAsiaTheme="majorEastAsia" w:hAnsi="Arial" w:cstheme="majorBidi"/>
      <w:color w:val="365F91" w:themeColor="accent1" w:themeShade="BF"/>
      <w:sz w:val="24"/>
    </w:rPr>
  </w:style>
  <w:style w:type="character" w:styleId="CommentReference">
    <w:name w:val="annotation reference"/>
    <w:basedOn w:val="DefaultParagraphFont"/>
    <w:uiPriority w:val="99"/>
    <w:semiHidden/>
    <w:unhideWhenUsed/>
    <w:rsid w:val="00B9507B"/>
    <w:rPr>
      <w:sz w:val="16"/>
      <w:szCs w:val="16"/>
    </w:rPr>
  </w:style>
  <w:style w:type="paragraph" w:styleId="CommentText">
    <w:name w:val="annotation text"/>
    <w:basedOn w:val="Normal"/>
    <w:link w:val="CommentTextChar"/>
    <w:uiPriority w:val="99"/>
    <w:semiHidden/>
    <w:unhideWhenUsed/>
    <w:rsid w:val="00B9507B"/>
    <w:pPr>
      <w:spacing w:line="240" w:lineRule="auto"/>
    </w:pPr>
    <w:rPr>
      <w:sz w:val="20"/>
      <w:szCs w:val="20"/>
    </w:rPr>
  </w:style>
  <w:style w:type="character" w:customStyle="1" w:styleId="CommentTextChar">
    <w:name w:val="Comment Text Char"/>
    <w:basedOn w:val="DefaultParagraphFont"/>
    <w:link w:val="CommentText"/>
    <w:uiPriority w:val="99"/>
    <w:semiHidden/>
    <w:rsid w:val="00B950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507B"/>
    <w:rPr>
      <w:b/>
      <w:bCs/>
    </w:rPr>
  </w:style>
  <w:style w:type="character" w:customStyle="1" w:styleId="CommentSubjectChar">
    <w:name w:val="Comment Subject Char"/>
    <w:basedOn w:val="CommentTextChar"/>
    <w:link w:val="CommentSubject"/>
    <w:uiPriority w:val="99"/>
    <w:semiHidden/>
    <w:rsid w:val="00B9507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077">
      <w:bodyDiv w:val="1"/>
      <w:marLeft w:val="0"/>
      <w:marRight w:val="0"/>
      <w:marTop w:val="0"/>
      <w:marBottom w:val="0"/>
      <w:divBdr>
        <w:top w:val="none" w:sz="0" w:space="0" w:color="auto"/>
        <w:left w:val="none" w:sz="0" w:space="0" w:color="auto"/>
        <w:bottom w:val="none" w:sz="0" w:space="0" w:color="auto"/>
        <w:right w:val="none" w:sz="0" w:space="0" w:color="auto"/>
      </w:divBdr>
    </w:div>
    <w:div w:id="726074786">
      <w:bodyDiv w:val="1"/>
      <w:marLeft w:val="0"/>
      <w:marRight w:val="0"/>
      <w:marTop w:val="0"/>
      <w:marBottom w:val="0"/>
      <w:divBdr>
        <w:top w:val="none" w:sz="0" w:space="0" w:color="auto"/>
        <w:left w:val="none" w:sz="0" w:space="0" w:color="auto"/>
        <w:bottom w:val="none" w:sz="0" w:space="0" w:color="auto"/>
        <w:right w:val="none" w:sz="0" w:space="0" w:color="auto"/>
      </w:divBdr>
    </w:div>
    <w:div w:id="1298484893">
      <w:bodyDiv w:val="1"/>
      <w:marLeft w:val="0"/>
      <w:marRight w:val="0"/>
      <w:marTop w:val="0"/>
      <w:marBottom w:val="0"/>
      <w:divBdr>
        <w:top w:val="none" w:sz="0" w:space="0" w:color="auto"/>
        <w:left w:val="none" w:sz="0" w:space="0" w:color="auto"/>
        <w:bottom w:val="none" w:sz="0" w:space="0" w:color="auto"/>
        <w:right w:val="none" w:sz="0" w:space="0" w:color="auto"/>
      </w:divBdr>
    </w:div>
    <w:div w:id="1749419387">
      <w:bodyDiv w:val="1"/>
      <w:marLeft w:val="0"/>
      <w:marRight w:val="0"/>
      <w:marTop w:val="0"/>
      <w:marBottom w:val="0"/>
      <w:divBdr>
        <w:top w:val="none" w:sz="0" w:space="0" w:color="auto"/>
        <w:left w:val="none" w:sz="0" w:space="0" w:color="auto"/>
        <w:bottom w:val="none" w:sz="0" w:space="0" w:color="auto"/>
        <w:right w:val="none" w:sz="0" w:space="0" w:color="auto"/>
      </w:divBdr>
    </w:div>
    <w:div w:id="20785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teacher-accreditation/professional-development/pd-requirements/!ut/p/z1/lZHNDoIwDICfxQNHaTfHT7ztIqAmqJGIvRgwOEmQGUSJby9RLyaKulPXfF_btEAQA5XJJVdJnesyKdr_muyNCHzEAfKpy-cC52yGizb2pXRgdQe4ZDbzBZug4zKUSyEm1giZ51hAf_mhd_dDZvOxw8PoRx8_PIm_-R0AdZdfAXW1CCz2BLpW9Aq82cG3KcZAqtDp42CyTAeuAqqyXVZllXmu2vS-ro-noYEGNk1jKq1VkZlbfTDwnbLXpxriVxKOhyiKYsyDPqXXRvZuOa3j9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cd.edu.au/wider-support-materials/disability-standards-education-practical-guide-individuals-families-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isabilitylearning@det.nsw.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disability-learning-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3B5996DE8DE4E86207BE531EE0F53" ma:contentTypeVersion="13" ma:contentTypeDescription="Create a new document." ma:contentTypeScope="" ma:versionID="f2bb0248dbb35d7933512074ebbc900c">
  <xsd:schema xmlns:xsd="http://www.w3.org/2001/XMLSchema" xmlns:xs="http://www.w3.org/2001/XMLSchema" xmlns:p="http://schemas.microsoft.com/office/2006/metadata/properties" xmlns:ns3="2153fc17-ce26-470a-bf88-c308dd8801c2" xmlns:ns4="19daef01-9036-4cd2-b408-0d219f161c15" targetNamespace="http://schemas.microsoft.com/office/2006/metadata/properties" ma:root="true" ma:fieldsID="05617738978ad021b0bcc699c89406d1" ns3:_="" ns4:_="">
    <xsd:import namespace="2153fc17-ce26-470a-bf88-c308dd8801c2"/>
    <xsd:import namespace="19daef01-9036-4cd2-b408-0d219f161c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fc17-ce26-470a-bf88-c308dd8801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aef01-9036-4cd2-b408-0d219f161c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4913-5724-4B34-832F-692A879B34D9}">
  <ds:schemaRefs>
    <ds:schemaRef ds:uri="http://schemas.microsoft.com/sharepoint/v3/contenttype/forms"/>
  </ds:schemaRefs>
</ds:datastoreItem>
</file>

<file path=customXml/itemProps2.xml><?xml version="1.0" encoding="utf-8"?>
<ds:datastoreItem xmlns:ds="http://schemas.openxmlformats.org/officeDocument/2006/customXml" ds:itemID="{54B30568-2C47-4BAC-922F-B65CECB5E8D4}">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19daef01-9036-4cd2-b408-0d219f161c15"/>
    <ds:schemaRef ds:uri="http://purl.org/dc/dcmitype/"/>
    <ds:schemaRef ds:uri="http://schemas.microsoft.com/office/infopath/2007/PartnerControls"/>
    <ds:schemaRef ds:uri="2153fc17-ce26-470a-bf88-c308dd8801c2"/>
    <ds:schemaRef ds:uri="http://schemas.microsoft.com/office/2006/metadata/properties"/>
  </ds:schemaRefs>
</ds:datastoreItem>
</file>

<file path=customXml/itemProps3.xml><?xml version="1.0" encoding="utf-8"?>
<ds:datastoreItem xmlns:ds="http://schemas.openxmlformats.org/officeDocument/2006/customXml" ds:itemID="{6A627635-7242-44E2-8525-D7D64B2B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fc17-ce26-470a-bf88-c308dd8801c2"/>
    <ds:schemaRef ds:uri="19daef01-9036-4cd2-b408-0d219f161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F000D-81E8-43F0-9442-5C888FF2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Hampson, Michelle</dc:creator>
  <cp:lastModifiedBy>Inclusive Education</cp:lastModifiedBy>
  <cp:revision>2</cp:revision>
  <cp:lastPrinted>2017-10-03T00:31:00Z</cp:lastPrinted>
  <dcterms:created xsi:type="dcterms:W3CDTF">2021-04-22T20:18:00Z</dcterms:created>
  <dcterms:modified xsi:type="dcterms:W3CDTF">2021-04-22T20:18:00Z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0x0101006203B5996DE8DE4E86207BE531EE0F53</vt:lpwstr>
  </property>
</Properties>
</file>