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3B" w:rsidRDefault="00EA013B" w:rsidP="00EA013B">
      <w:pPr>
        <w:pStyle w:val="Heading2"/>
        <w:spacing w:before="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36.5pt">
            <v:imagedata r:id="rId7" o:title="banner"/>
          </v:shape>
        </w:pict>
      </w:r>
    </w:p>
    <w:p w:rsidR="00A612C8" w:rsidRPr="00B944F0" w:rsidRDefault="00A612C8" w:rsidP="00EA013B">
      <w:pPr>
        <w:pStyle w:val="Heading2"/>
        <w:spacing w:before="240"/>
      </w:pPr>
      <w:r>
        <w:t>Teaching notes</w:t>
      </w:r>
    </w:p>
    <w:p w:rsidR="00086919" w:rsidRPr="00A612C8" w:rsidRDefault="00BC4F1F" w:rsidP="00A612C8">
      <w:pPr>
        <w:pStyle w:val="Heading2"/>
        <w:rPr>
          <w:sz w:val="28"/>
        </w:rPr>
      </w:pPr>
      <w:r w:rsidRPr="00A612C8">
        <w:rPr>
          <w:sz w:val="28"/>
        </w:rPr>
        <w:t>How to use this resource</w:t>
      </w:r>
    </w:p>
    <w:p w:rsidR="00B26FE2" w:rsidRPr="00480D93" w:rsidRDefault="00BC4F1F" w:rsidP="00502E56">
      <w:pPr>
        <w:spacing w:before="120" w:after="120"/>
      </w:pPr>
      <w:r>
        <w:t xml:space="preserve">This resource, </w:t>
      </w:r>
      <w:proofErr w:type="spellStart"/>
      <w:r w:rsidR="00EA013B">
        <w:rPr>
          <w:i/>
        </w:rPr>
        <w:t>Parallelendicular</w:t>
      </w:r>
      <w:proofErr w:type="spellEnd"/>
      <w:r>
        <w:t>, is designed to support student use of laptops in both online and offline classroom environments.</w:t>
      </w:r>
      <w:r w:rsidR="00B26FE2" w:rsidRPr="00B26FE2">
        <w:t xml:space="preserve"> </w:t>
      </w:r>
    </w:p>
    <w:p w:rsidR="00EA013B" w:rsidRPr="00EA013B" w:rsidRDefault="00EA013B" w:rsidP="00EA013B">
      <w:pPr>
        <w:pStyle w:val="bodytext"/>
      </w:pPr>
      <w:r w:rsidRPr="00EA013B">
        <w:t xml:space="preserve">The mix of online and offline resources and tasks </w:t>
      </w:r>
      <w:r>
        <w:t xml:space="preserve">in this resource </w:t>
      </w:r>
      <w:r w:rsidRPr="00EA013B">
        <w:t xml:space="preserve">is intended to promote student understanding and capability in investigating the properties of straight lines. Students work mathematically and build their capacity to use a variety of </w:t>
      </w:r>
      <w:r>
        <w:t>i</w:t>
      </w:r>
      <w:r w:rsidRPr="00EA013B">
        <w:t>nformation and communications technologies.</w:t>
      </w:r>
    </w:p>
    <w:p w:rsidR="00BC4F1F" w:rsidRPr="00F863B9" w:rsidRDefault="00BC4F1F" w:rsidP="00F863B9">
      <w:pPr>
        <w:pStyle w:val="Heading3"/>
      </w:pPr>
      <w:r w:rsidRPr="00F863B9">
        <w:t>Explore</w:t>
      </w:r>
      <w:r w:rsidR="00A612C8" w:rsidRPr="00F863B9">
        <w:t xml:space="preserve"> </w:t>
      </w:r>
      <w:r w:rsidRPr="00F863B9">
        <w:t xml:space="preserve"> </w:t>
      </w:r>
    </w:p>
    <w:p w:rsidR="00EA013B" w:rsidRPr="00EA013B" w:rsidRDefault="00EA013B" w:rsidP="00EA013B">
      <w:pPr>
        <w:spacing w:before="120" w:after="120"/>
      </w:pPr>
      <w:r w:rsidRPr="00EA013B">
        <w:t xml:space="preserve">The </w:t>
      </w:r>
      <w:hyperlink r:id="rId8" w:history="1">
        <w:r w:rsidR="00CD7B34" w:rsidRPr="00CD7B34">
          <w:rPr>
            <w:rStyle w:val="Hyperlink"/>
          </w:rPr>
          <w:t>Math Warehouse page</w:t>
        </w:r>
      </w:hyperlink>
      <w:r w:rsidRPr="00EA013B">
        <w:t xml:space="preserve"> </w:t>
      </w:r>
      <w:r w:rsidR="00CD7B34">
        <w:t xml:space="preserve">on real-world applications of linear equations </w:t>
      </w:r>
      <w:r w:rsidRPr="00EA013B">
        <w:t>provides useful background to explore the various ways to graph linear</w:t>
      </w:r>
      <w:r w:rsidR="00CD7B34">
        <w:t xml:space="preserve"> equations</w:t>
      </w:r>
      <w:r w:rsidRPr="00EA013B">
        <w:t>.</w:t>
      </w:r>
      <w:r w:rsidR="00CD7B34">
        <w:t xml:space="preserve"> Parallel linear equations do not have a simultaneous solution.</w:t>
      </w:r>
      <w:bookmarkStart w:id="0" w:name="_GoBack"/>
      <w:bookmarkEnd w:id="0"/>
      <w:r w:rsidRPr="00EA013B">
        <w:t xml:space="preserve">  </w:t>
      </w:r>
    </w:p>
    <w:p w:rsidR="00BC4F1F" w:rsidRDefault="00BC4F1F" w:rsidP="00F863B9">
      <w:pPr>
        <w:pStyle w:val="Heading3"/>
      </w:pPr>
      <w:r w:rsidRPr="00A612C8">
        <w:t>Your tasks</w:t>
      </w:r>
      <w:r>
        <w:t xml:space="preserve"> </w:t>
      </w:r>
    </w:p>
    <w:p w:rsidR="00EA013B" w:rsidRDefault="00EA013B" w:rsidP="00EA013B">
      <w:pPr>
        <w:pStyle w:val="ListParagraph"/>
        <w:numPr>
          <w:ilvl w:val="0"/>
          <w:numId w:val="19"/>
        </w:numPr>
        <w:ind w:left="426"/>
        <w:rPr>
          <w:rFonts w:ascii="Times New Roman" w:eastAsia="Arial Unicode MS" w:hAnsi="Times New Roman"/>
          <w:sz w:val="24"/>
          <w:szCs w:val="24"/>
        </w:rPr>
      </w:pPr>
      <w:r w:rsidRPr="00EA013B">
        <w:rPr>
          <w:rFonts w:ascii="Times New Roman" w:eastAsia="Arial Unicode MS" w:hAnsi="Times New Roman"/>
          <w:sz w:val="24"/>
          <w:szCs w:val="24"/>
        </w:rPr>
        <w:t xml:space="preserve">Students should click on either the icons or the hyperlinked text to view each </w:t>
      </w:r>
      <w:proofErr w:type="gramStart"/>
      <w:r w:rsidRPr="00EA013B">
        <w:rPr>
          <w:rFonts w:ascii="Times New Roman" w:eastAsia="Arial Unicode MS" w:hAnsi="Times New Roman"/>
          <w:sz w:val="24"/>
          <w:szCs w:val="24"/>
        </w:rPr>
        <w:t>particular task</w:t>
      </w:r>
      <w:proofErr w:type="gramEnd"/>
      <w:r w:rsidRPr="00EA013B">
        <w:rPr>
          <w:rFonts w:ascii="Times New Roman" w:eastAsia="Arial Unicode MS" w:hAnsi="Times New Roman"/>
          <w:sz w:val="24"/>
          <w:szCs w:val="24"/>
        </w:rPr>
        <w:t xml:space="preserve"> in a pop-up window. Links have been provided if additional resources are required to complete the task.</w:t>
      </w:r>
    </w:p>
    <w:p w:rsidR="002473C0" w:rsidRPr="00EA013B" w:rsidRDefault="002473C0" w:rsidP="002473C0">
      <w:pPr>
        <w:pStyle w:val="ListParagraph"/>
        <w:ind w:left="426"/>
        <w:rPr>
          <w:rFonts w:ascii="Times New Roman" w:eastAsia="Arial Unicode MS" w:hAnsi="Times New Roman"/>
          <w:sz w:val="24"/>
          <w:szCs w:val="24"/>
        </w:rPr>
      </w:pPr>
    </w:p>
    <w:p w:rsidR="00EA013B" w:rsidRDefault="00EA013B" w:rsidP="00EA013B">
      <w:pPr>
        <w:pStyle w:val="ListParagraph"/>
        <w:numPr>
          <w:ilvl w:val="0"/>
          <w:numId w:val="19"/>
        </w:numPr>
        <w:ind w:left="426"/>
        <w:rPr>
          <w:rFonts w:ascii="Times New Roman" w:eastAsia="Arial Unicode MS" w:hAnsi="Times New Roman"/>
          <w:sz w:val="24"/>
          <w:szCs w:val="24"/>
        </w:rPr>
      </w:pPr>
      <w:r w:rsidRPr="00EA013B">
        <w:rPr>
          <w:rFonts w:ascii="Times New Roman" w:eastAsia="Arial Unicode MS" w:hAnsi="Times New Roman"/>
          <w:sz w:val="24"/>
          <w:szCs w:val="24"/>
        </w:rPr>
        <w:t xml:space="preserve">Brief student instructions for using </w:t>
      </w:r>
      <w:proofErr w:type="gramStart"/>
      <w:r w:rsidRPr="00EA013B">
        <w:rPr>
          <w:rFonts w:ascii="Times New Roman" w:eastAsia="Arial Unicode MS" w:hAnsi="Times New Roman"/>
          <w:sz w:val="24"/>
          <w:szCs w:val="24"/>
        </w:rPr>
        <w:t>particular software</w:t>
      </w:r>
      <w:proofErr w:type="gramEnd"/>
      <w:r w:rsidRPr="00EA013B">
        <w:rPr>
          <w:rFonts w:ascii="Times New Roman" w:eastAsia="Arial Unicode MS" w:hAnsi="Times New Roman"/>
          <w:sz w:val="24"/>
          <w:szCs w:val="24"/>
        </w:rPr>
        <w:t xml:space="preserve"> programs are provided with each task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EA013B">
        <w:rPr>
          <w:rFonts w:ascii="Times New Roman" w:eastAsia="Arial Unicode MS" w:hAnsi="Times New Roman"/>
          <w:sz w:val="24"/>
          <w:szCs w:val="24"/>
        </w:rPr>
        <w:t xml:space="preserve">Other tutorials offering additional assistance are also available online. </w:t>
      </w:r>
    </w:p>
    <w:p w:rsidR="002473C0" w:rsidRDefault="002473C0" w:rsidP="002473C0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p w:rsidR="002473C0" w:rsidRDefault="002473C0" w:rsidP="002473C0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p w:rsidR="002473C0" w:rsidRDefault="002473C0" w:rsidP="002473C0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p w:rsidR="002473C0" w:rsidRDefault="002473C0" w:rsidP="002473C0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p w:rsidR="002473C0" w:rsidRDefault="002473C0" w:rsidP="002473C0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p w:rsidR="002473C0" w:rsidRDefault="002473C0" w:rsidP="002473C0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EA013B" w:rsidRPr="00EA013B" w:rsidTr="003F6AC7">
        <w:trPr>
          <w:trHeight w:val="1701"/>
          <w:jc w:val="center"/>
        </w:trPr>
        <w:tc>
          <w:tcPr>
            <w:tcW w:w="2552" w:type="dxa"/>
          </w:tcPr>
          <w:p w:rsidR="00EA013B" w:rsidRPr="00EA013B" w:rsidRDefault="00EA013B" w:rsidP="003F6AC7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EA013B">
              <w:rPr>
                <w:b/>
                <w:sz w:val="22"/>
                <w:szCs w:val="22"/>
                <w:u w:val="single"/>
              </w:rPr>
              <w:t>Task 1:</w:t>
            </w:r>
            <w:r w:rsidRPr="00EA013B">
              <w:rPr>
                <w:sz w:val="22"/>
                <w:szCs w:val="22"/>
                <w:u w:val="single"/>
              </w:rPr>
              <w:t xml:space="preserve"> </w:t>
            </w:r>
            <w:r w:rsidRPr="00EA013B">
              <w:rPr>
                <w:b/>
                <w:sz w:val="22"/>
                <w:szCs w:val="22"/>
                <w:u w:val="single"/>
              </w:rPr>
              <w:t>Investigation</w:t>
            </w:r>
          </w:p>
          <w:p w:rsidR="00EA013B" w:rsidRPr="00EA013B" w:rsidRDefault="00EA013B" w:rsidP="003F6AC7">
            <w:pPr>
              <w:spacing w:line="276" w:lineRule="auto"/>
              <w:ind w:left="602"/>
              <w:rPr>
                <w:i/>
                <w:sz w:val="22"/>
                <w:szCs w:val="22"/>
              </w:rPr>
            </w:pPr>
            <w:r w:rsidRPr="00EA013B">
              <w:rPr>
                <w:noProof/>
                <w:sz w:val="22"/>
                <w:szCs w:val="22"/>
              </w:rPr>
              <w:pict>
                <v:shape id="collaborate.gif" o:spid="_x0000_s1034" type="#_x0000_t75" alt="Task 1" href="#Clips_Investigating_straight_lines" style="position:absolute;left:0;text-align:left;margin-left:1.35pt;margin-top:.3pt;width:26.25pt;height:27.75pt;z-index:1;visibility:visible" o:button="t">
                  <v:fill o:detectmouseclick="t"/>
                  <v:imagedata r:id="rId9" r:href="rId10"/>
                </v:shape>
              </w:pict>
            </w:r>
            <w:r w:rsidRPr="00EA013B">
              <w:rPr>
                <w:sz w:val="22"/>
                <w:szCs w:val="22"/>
              </w:rPr>
              <w:t xml:space="preserve"> GeoGebra, Word</w:t>
            </w:r>
          </w:p>
        </w:tc>
        <w:tc>
          <w:tcPr>
            <w:tcW w:w="6803" w:type="dxa"/>
          </w:tcPr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>Students investigate the parameters of straight lines by creating two GeoGebra files. They use them to answer a series of questions before saving, printing or emailing their files. They create a dynamic worksheet that is suitable to be completed in pairs.</w:t>
            </w:r>
          </w:p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</w:p>
          <w:p w:rsidR="00EA013B" w:rsidRPr="00EA013B" w:rsidRDefault="00EA013B" w:rsidP="003F6AC7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 xml:space="preserve">1. </w:t>
            </w:r>
            <w:r w:rsidRPr="00EA013B">
              <w:rPr>
                <w:sz w:val="22"/>
                <w:szCs w:val="22"/>
              </w:rPr>
              <w:tab/>
              <w:t>It is wise to complete the tasks prior to the lesson to be clear on the instructions and aware of the range of responses that may occur.</w:t>
            </w:r>
          </w:p>
          <w:p w:rsidR="00EA013B" w:rsidRPr="00EA013B" w:rsidRDefault="00EA013B" w:rsidP="003F6AC7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>2.</w:t>
            </w:r>
            <w:r w:rsidRPr="00EA013B">
              <w:rPr>
                <w:sz w:val="22"/>
                <w:szCs w:val="22"/>
              </w:rPr>
              <w:tab/>
              <w:t xml:space="preserve">The instructions have been written for GeoGebra </w:t>
            </w:r>
            <w:r w:rsidR="00D17B93">
              <w:rPr>
                <w:sz w:val="22"/>
                <w:szCs w:val="22"/>
              </w:rPr>
              <w:t>Classic,</w:t>
            </w:r>
            <w:r w:rsidRPr="00EA013B">
              <w:rPr>
                <w:sz w:val="22"/>
                <w:szCs w:val="22"/>
              </w:rPr>
              <w:t xml:space="preserve"> which can be downloaded or</w:t>
            </w:r>
            <w:r w:rsidR="00D17B93">
              <w:rPr>
                <w:sz w:val="22"/>
                <w:szCs w:val="22"/>
              </w:rPr>
              <w:t xml:space="preserve"> used online</w:t>
            </w:r>
            <w:r w:rsidRPr="00EA013B">
              <w:rPr>
                <w:sz w:val="22"/>
                <w:szCs w:val="22"/>
              </w:rPr>
              <w:t xml:space="preserve"> </w:t>
            </w:r>
            <w:hyperlink r:id="rId11" w:history="1">
              <w:r w:rsidRPr="00EA013B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EA013B">
              <w:rPr>
                <w:sz w:val="22"/>
                <w:szCs w:val="22"/>
              </w:rPr>
              <w:t>.</w:t>
            </w:r>
          </w:p>
        </w:tc>
      </w:tr>
      <w:tr w:rsidR="00EA013B" w:rsidRPr="00EA013B" w:rsidTr="003F6AC7">
        <w:trPr>
          <w:trHeight w:val="17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3B" w:rsidRPr="00EA013B" w:rsidRDefault="00EA013B" w:rsidP="003F6AC7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EA013B">
              <w:rPr>
                <w:b/>
                <w:sz w:val="22"/>
                <w:szCs w:val="22"/>
                <w:u w:val="single"/>
              </w:rPr>
              <w:lastRenderedPageBreak/>
              <w:t>Task 2:</w:t>
            </w:r>
            <w:r w:rsidRPr="00EA013B">
              <w:rPr>
                <w:sz w:val="22"/>
                <w:szCs w:val="22"/>
                <w:u w:val="single"/>
              </w:rPr>
              <w:t xml:space="preserve"> </w:t>
            </w:r>
            <w:r w:rsidRPr="00EA013B">
              <w:rPr>
                <w:b/>
                <w:sz w:val="22"/>
                <w:szCs w:val="22"/>
                <w:u w:val="single"/>
              </w:rPr>
              <w:t>Investigation</w:t>
            </w:r>
          </w:p>
          <w:p w:rsidR="00EA013B" w:rsidRPr="00EA013B" w:rsidRDefault="00EA013B" w:rsidP="003F6AC7">
            <w:pPr>
              <w:spacing w:line="276" w:lineRule="auto"/>
              <w:ind w:left="602"/>
              <w:rPr>
                <w:sz w:val="22"/>
                <w:szCs w:val="22"/>
              </w:rPr>
            </w:pPr>
            <w:r w:rsidRPr="00EA013B">
              <w:rPr>
                <w:noProof/>
                <w:sz w:val="22"/>
                <w:szCs w:val="22"/>
              </w:rPr>
              <w:pict>
                <v:shape id="webcam.gif" o:spid="_x0000_s1033" type="#_x0000_t75" alt="Task 2" href="#Clips_Parallel_or_perpendicular_" style="position:absolute;left:0;text-align:left;margin-left:1.35pt;margin-top:1.55pt;width:26.25pt;height:26.25pt;z-index:2;visibility:visible" o:button="t">
                  <v:fill o:detectmouseclick="t"/>
                  <v:imagedata r:id="rId12" r:href="rId13"/>
                </v:shape>
              </w:pict>
            </w:r>
            <w:r w:rsidRPr="00EA013B">
              <w:rPr>
                <w:sz w:val="22"/>
                <w:szCs w:val="22"/>
              </w:rPr>
              <w:t xml:space="preserve">GeoGebra, Word, </w:t>
            </w:r>
            <w:r w:rsidR="00BD0B02">
              <w:rPr>
                <w:sz w:val="22"/>
                <w:szCs w:val="22"/>
              </w:rPr>
              <w:t>presentation software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>Students investigate the features of parallel and perpendicular lines by creating a GeoGebra file. They use Captivate to record a demonstration of their construction and how they used it to make their responses before sharing it as a .pdf file.</w:t>
            </w:r>
          </w:p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</w:p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>See the additional instructions from Task 1.</w:t>
            </w:r>
          </w:p>
        </w:tc>
      </w:tr>
      <w:tr w:rsidR="00EA013B" w:rsidRPr="00EA013B" w:rsidTr="003F6AC7">
        <w:trPr>
          <w:trHeight w:val="12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3B" w:rsidRPr="00EA013B" w:rsidRDefault="00EA013B" w:rsidP="003F6AC7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EA013B">
              <w:rPr>
                <w:b/>
                <w:sz w:val="22"/>
                <w:szCs w:val="22"/>
                <w:u w:val="single"/>
              </w:rPr>
              <w:t>Task 3:</w:t>
            </w:r>
            <w:r w:rsidRPr="00EA013B">
              <w:rPr>
                <w:sz w:val="22"/>
                <w:szCs w:val="22"/>
                <w:u w:val="single"/>
              </w:rPr>
              <w:t xml:space="preserve"> </w:t>
            </w:r>
            <w:r w:rsidRPr="00EA013B">
              <w:rPr>
                <w:b/>
                <w:sz w:val="22"/>
                <w:szCs w:val="22"/>
                <w:u w:val="single"/>
              </w:rPr>
              <w:t>Investigation</w:t>
            </w:r>
          </w:p>
          <w:p w:rsidR="00EA013B" w:rsidRPr="00EA013B" w:rsidRDefault="00EA013B" w:rsidP="003F6AC7">
            <w:pPr>
              <w:spacing w:line="276" w:lineRule="auto"/>
              <w:ind w:left="602"/>
              <w:rPr>
                <w:sz w:val="22"/>
                <w:szCs w:val="22"/>
              </w:rPr>
            </w:pPr>
            <w:r w:rsidRPr="00EA013B">
              <w:rPr>
                <w:noProof/>
                <w:sz w:val="22"/>
                <w:szCs w:val="22"/>
              </w:rPr>
              <w:pict>
                <v:shape id="podcast.gif" o:spid="_x0000_s1032" type="#_x0000_t75" alt="Task 3" href="#Clips_Investigating_with_Microsoft_Math" style="position:absolute;left:0;text-align:left;margin-left:1.35pt;margin-top:3pt;width:26.25pt;height:26.25pt;z-index:3;visibility:visible" o:button="t">
                  <v:fill o:detectmouseclick="t"/>
                  <v:imagedata r:id="rId14" r:href="rId15"/>
                </v:shape>
              </w:pict>
            </w:r>
            <w:r w:rsidR="00BD0B02">
              <w:rPr>
                <w:noProof/>
                <w:sz w:val="22"/>
                <w:szCs w:val="22"/>
              </w:rPr>
              <w:t>Geogebra, note-taking software</w:t>
            </w:r>
            <w:r w:rsidRPr="00EA0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 xml:space="preserve">Students consolidate their understanding from the previous </w:t>
            </w:r>
            <w:proofErr w:type="gramStart"/>
            <w:r w:rsidRPr="00EA013B">
              <w:rPr>
                <w:sz w:val="22"/>
                <w:szCs w:val="22"/>
              </w:rPr>
              <w:t>tasks, and</w:t>
            </w:r>
            <w:proofErr w:type="gramEnd"/>
            <w:r w:rsidRPr="00EA013B">
              <w:rPr>
                <w:sz w:val="22"/>
                <w:szCs w:val="22"/>
              </w:rPr>
              <w:t xml:space="preserve"> make a summary in OneNote.  They publish their notes as a .pdf file.</w:t>
            </w:r>
          </w:p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</w:p>
          <w:p w:rsidR="00EA013B" w:rsidRPr="00EA013B" w:rsidRDefault="00EA013B" w:rsidP="003F6AC7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EA013B">
              <w:rPr>
                <w:sz w:val="22"/>
                <w:szCs w:val="22"/>
              </w:rPr>
              <w:t xml:space="preserve">Consider </w:t>
            </w:r>
            <w:r w:rsidR="00D54E74">
              <w:rPr>
                <w:sz w:val="22"/>
                <w:szCs w:val="22"/>
              </w:rPr>
              <w:t xml:space="preserve">asking </w:t>
            </w:r>
            <w:r w:rsidRPr="00EA013B">
              <w:rPr>
                <w:sz w:val="22"/>
                <w:szCs w:val="22"/>
              </w:rPr>
              <w:t xml:space="preserve">students </w:t>
            </w:r>
            <w:r w:rsidR="00D54E74">
              <w:rPr>
                <w:sz w:val="22"/>
                <w:szCs w:val="22"/>
              </w:rPr>
              <w:t>to make</w:t>
            </w:r>
            <w:r w:rsidRPr="00EA013B">
              <w:rPr>
                <w:sz w:val="22"/>
                <w:szCs w:val="22"/>
              </w:rPr>
              <w:t xml:space="preserve"> a short presentation of their summaries.</w:t>
            </w:r>
          </w:p>
        </w:tc>
      </w:tr>
    </w:tbl>
    <w:p w:rsidR="00426BDE" w:rsidRPr="00426BDE" w:rsidRDefault="00426BDE" w:rsidP="00426BDE">
      <w:pPr>
        <w:pStyle w:val="Heading3"/>
      </w:pPr>
      <w:r w:rsidRPr="00426BDE">
        <w:t>Quality teachin</w:t>
      </w:r>
      <w:r w:rsidR="008C7813">
        <w:t>g framework</w:t>
      </w:r>
    </w:p>
    <w:p w:rsidR="00502E56" w:rsidRDefault="00502E56" w:rsidP="00502E56">
      <w:pPr>
        <w:tabs>
          <w:tab w:val="center" w:pos="5102"/>
        </w:tabs>
        <w:rPr>
          <w:szCs w:val="24"/>
        </w:rPr>
      </w:pPr>
      <w:r w:rsidRPr="00502E56">
        <w:rPr>
          <w:szCs w:val="24"/>
        </w:rPr>
        <w:t xml:space="preserve">This resource has been developed to support pedagogy and improve student outcomes based around the NSW Quality Teaching framework, with </w:t>
      </w:r>
      <w:proofErr w:type="gramStart"/>
      <w:r w:rsidRPr="00502E56">
        <w:rPr>
          <w:szCs w:val="24"/>
        </w:rPr>
        <w:t>particular focus</w:t>
      </w:r>
      <w:proofErr w:type="gramEnd"/>
      <w:r w:rsidRPr="00502E56">
        <w:rPr>
          <w:szCs w:val="24"/>
        </w:rPr>
        <w:t xml:space="preserve"> on the following elements:</w:t>
      </w:r>
    </w:p>
    <w:tbl>
      <w:tblPr>
        <w:tblW w:w="10206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567"/>
        <w:gridCol w:w="2268"/>
        <w:gridCol w:w="567"/>
        <w:gridCol w:w="567"/>
        <w:gridCol w:w="2268"/>
        <w:gridCol w:w="567"/>
      </w:tblGrid>
      <w:tr w:rsidR="00EA013B" w:rsidRPr="007D45E6" w:rsidTr="003F6AC7">
        <w:trPr>
          <w:trHeight w:val="340"/>
          <w:jc w:val="center"/>
        </w:trPr>
        <w:tc>
          <w:tcPr>
            <w:tcW w:w="3402" w:type="dxa"/>
            <w:gridSpan w:val="3"/>
            <w:tcBorders>
              <w:bottom w:val="single" w:sz="4" w:space="0" w:color="4BACC6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jc w:val="center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  <w:r w:rsidRPr="007D45E6">
              <w:rPr>
                <w:rFonts w:ascii="Calibri" w:hAnsi="Calibri"/>
                <w:b/>
                <w:i/>
                <w:sz w:val="22"/>
                <w:szCs w:val="22"/>
              </w:rPr>
              <w:t>Intellectual quality</w:t>
            </w:r>
          </w:p>
        </w:tc>
        <w:tc>
          <w:tcPr>
            <w:tcW w:w="3402" w:type="dxa"/>
            <w:gridSpan w:val="3"/>
            <w:tcBorders>
              <w:bottom w:val="single" w:sz="4" w:space="0" w:color="4BACC6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jc w:val="center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  <w:r w:rsidRPr="007D45E6">
              <w:rPr>
                <w:rFonts w:ascii="Calibri" w:hAnsi="Calibri"/>
                <w:b/>
                <w:i/>
                <w:sz w:val="22"/>
                <w:szCs w:val="18"/>
              </w:rPr>
              <w:t>Quality Learning Environment</w:t>
            </w:r>
          </w:p>
        </w:tc>
        <w:tc>
          <w:tcPr>
            <w:tcW w:w="3402" w:type="dxa"/>
            <w:gridSpan w:val="3"/>
            <w:tcBorders>
              <w:bottom w:val="single" w:sz="4" w:space="0" w:color="4BACC6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jc w:val="center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  <w:r w:rsidRPr="007D45E6">
              <w:rPr>
                <w:rFonts w:ascii="Calibri" w:hAnsi="Calibri"/>
                <w:b/>
                <w:i/>
                <w:sz w:val="22"/>
                <w:szCs w:val="18"/>
              </w:rPr>
              <w:t>Significance</w:t>
            </w:r>
          </w:p>
        </w:tc>
      </w:tr>
      <w:tr w:rsidR="00EA013B" w:rsidRPr="007D45E6" w:rsidTr="003F6AC7">
        <w:trPr>
          <w:trHeight w:val="340"/>
          <w:jc w:val="center"/>
        </w:trPr>
        <w:tc>
          <w:tcPr>
            <w:tcW w:w="567" w:type="dxa"/>
            <w:tcBorders>
              <w:top w:val="single" w:sz="4" w:space="0" w:color="4BACC6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4BACC6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Deep knowledge</w:t>
            </w:r>
          </w:p>
        </w:tc>
        <w:tc>
          <w:tcPr>
            <w:tcW w:w="567" w:type="dxa"/>
            <w:tcBorders>
              <w:top w:val="single" w:sz="4" w:space="0" w:color="4BACC6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Explicit quality criteria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Background knowledge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EA013B" w:rsidRPr="007D45E6" w:rsidTr="003F6AC7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Deep understanding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Engagement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Cultural k</w:t>
            </w:r>
            <w:r w:rsidRPr="007D45E6">
              <w:rPr>
                <w:rFonts w:ascii="Calibri" w:hAnsi="Calibri"/>
                <w:sz w:val="18"/>
                <w:szCs w:val="18"/>
              </w:rPr>
              <w:t>nowledge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EA013B" w:rsidRPr="007D45E6" w:rsidTr="003F6AC7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Problematic knowledge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High expectations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Knowledge integration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EA013B" w:rsidRPr="007D45E6" w:rsidTr="003F6AC7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Higher-order thinking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Social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Inclusivity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EA013B" w:rsidRPr="007D45E6" w:rsidTr="003F6AC7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Metalanguage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Students’ self-r</w:t>
            </w:r>
            <w:r w:rsidRPr="007D45E6">
              <w:rPr>
                <w:rFonts w:ascii="Calibri" w:hAnsi="Calibri"/>
                <w:sz w:val="18"/>
                <w:szCs w:val="18"/>
              </w:rPr>
              <w:t>egulation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Connectedness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EA013B" w:rsidRPr="007D45E6" w:rsidTr="003F6AC7">
        <w:trPr>
          <w:trHeight w:val="340"/>
          <w:jc w:val="center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Substantive communication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Student direction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EA013B" w:rsidRPr="007D45E6" w:rsidRDefault="00EA013B" w:rsidP="003F6AC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D45E6">
              <w:rPr>
                <w:rFonts w:ascii="Calibri" w:hAnsi="Calibri"/>
                <w:sz w:val="18"/>
                <w:szCs w:val="18"/>
              </w:rPr>
              <w:t>Narrative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A013B" w:rsidRPr="007D45E6" w:rsidRDefault="00EA013B" w:rsidP="003F6AC7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</w:tbl>
    <w:p w:rsidR="00EA013B" w:rsidRDefault="00EA013B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2473C0" w:rsidRPr="00D73149" w:rsidRDefault="002473C0" w:rsidP="00EA013B">
      <w:pPr>
        <w:tabs>
          <w:tab w:val="center" w:pos="5102"/>
        </w:tabs>
        <w:rPr>
          <w:rFonts w:ascii="Verdana" w:eastAsia="Calibri" w:hAnsi="Verdana"/>
          <w:color w:val="31849B"/>
          <w:sz w:val="12"/>
          <w:szCs w:val="28"/>
        </w:rPr>
      </w:pPr>
    </w:p>
    <w:p w:rsidR="00EA013B" w:rsidRPr="00EA013B" w:rsidRDefault="00EA013B" w:rsidP="00EA013B">
      <w:pPr>
        <w:tabs>
          <w:tab w:val="center" w:pos="5102"/>
        </w:tabs>
        <w:rPr>
          <w:rFonts w:ascii="Verdana" w:eastAsia="Calibri" w:hAnsi="Verdana"/>
          <w:b/>
          <w:szCs w:val="24"/>
        </w:rPr>
      </w:pPr>
      <w:r w:rsidRPr="00EA013B">
        <w:rPr>
          <w:rFonts w:ascii="Verdana" w:eastAsia="Calibri" w:hAnsi="Verdana"/>
          <w:b/>
          <w:szCs w:val="24"/>
        </w:rPr>
        <w:t>GeoGebra File SAMPLES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3294"/>
        <w:gridCol w:w="3301"/>
      </w:tblGrid>
      <w:tr w:rsidR="00EA013B" w:rsidRPr="00D46A31" w:rsidTr="0065141C">
        <w:trPr>
          <w:jc w:val="center"/>
        </w:trPr>
        <w:tc>
          <w:tcPr>
            <w:tcW w:w="3536" w:type="dxa"/>
          </w:tcPr>
          <w:p w:rsidR="00EA013B" w:rsidRPr="00A23C49" w:rsidRDefault="00EA013B" w:rsidP="003F6AC7">
            <w:pPr>
              <w:tabs>
                <w:tab w:val="center" w:pos="5102"/>
              </w:tabs>
              <w:suppressAutoHyphens/>
              <w:spacing w:line="288" w:lineRule="auto"/>
              <w:jc w:val="center"/>
              <w:rPr>
                <w:rFonts w:ascii="Cambria" w:eastAsia="Calibri" w:hAnsi="Cambria"/>
                <w:b/>
                <w:sz w:val="22"/>
                <w:szCs w:val="28"/>
              </w:rPr>
            </w:pPr>
            <w:r w:rsidRPr="00A23C49">
              <w:rPr>
                <w:rFonts w:ascii="Cambria" w:eastAsia="Calibri" w:hAnsi="Cambria"/>
                <w:b/>
                <w:sz w:val="22"/>
                <w:szCs w:val="28"/>
              </w:rPr>
              <w:t>TASK A:</w:t>
            </w:r>
          </w:p>
          <w:p w:rsidR="00EA013B" w:rsidRPr="00D46A31" w:rsidRDefault="00EA013B" w:rsidP="003F6AC7">
            <w:pPr>
              <w:tabs>
                <w:tab w:val="center" w:pos="5102"/>
              </w:tabs>
              <w:spacing w:line="288" w:lineRule="auto"/>
              <w:jc w:val="center"/>
              <w:rPr>
                <w:i/>
              </w:rPr>
            </w:pPr>
          </w:p>
          <w:p w:rsidR="00EA013B" w:rsidRPr="00D46A31" w:rsidRDefault="00EA013B" w:rsidP="003F6AC7">
            <w:pPr>
              <w:tabs>
                <w:tab w:val="center" w:pos="5102"/>
              </w:tabs>
              <w:spacing w:line="288" w:lineRule="auto"/>
              <w:jc w:val="center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  <w:r w:rsidRPr="00EA013B">
              <w:rPr>
                <w:i/>
                <w:noProof/>
                <w:lang w:eastAsia="en-AU"/>
              </w:rPr>
              <w:lastRenderedPageBreak/>
              <w:pict>
                <v:shape id="Picture 1" o:spid="_x0000_i1028" type="#_x0000_t75" style="width:166pt;height:209.5pt;visibility:visible">
                  <v:imagedata r:id="rId16" o:title=""/>
                </v:shape>
              </w:pict>
            </w:r>
          </w:p>
        </w:tc>
        <w:tc>
          <w:tcPr>
            <w:tcW w:w="3294" w:type="dxa"/>
          </w:tcPr>
          <w:p w:rsidR="00EA013B" w:rsidRPr="00A23C49" w:rsidRDefault="00EA013B" w:rsidP="003F6AC7">
            <w:pPr>
              <w:tabs>
                <w:tab w:val="center" w:pos="5102"/>
              </w:tabs>
              <w:suppressAutoHyphens/>
              <w:spacing w:line="288" w:lineRule="auto"/>
              <w:jc w:val="center"/>
              <w:rPr>
                <w:rFonts w:ascii="Cambria" w:eastAsia="Calibri" w:hAnsi="Cambria"/>
                <w:b/>
                <w:sz w:val="22"/>
                <w:szCs w:val="28"/>
              </w:rPr>
            </w:pPr>
            <w:r w:rsidRPr="00A23C49">
              <w:rPr>
                <w:rFonts w:ascii="Cambria" w:eastAsia="Calibri" w:hAnsi="Cambria"/>
                <w:b/>
                <w:sz w:val="22"/>
                <w:szCs w:val="28"/>
              </w:rPr>
              <w:lastRenderedPageBreak/>
              <w:t>TASK B:</w:t>
            </w:r>
          </w:p>
          <w:p w:rsidR="00EA013B" w:rsidRDefault="00EA013B" w:rsidP="003F6AC7">
            <w:pPr>
              <w:tabs>
                <w:tab w:val="center" w:pos="5102"/>
              </w:tabs>
              <w:spacing w:line="288" w:lineRule="auto"/>
              <w:rPr>
                <w:i/>
                <w:noProof/>
                <w:lang w:eastAsia="en-AU"/>
              </w:rPr>
            </w:pPr>
          </w:p>
          <w:p w:rsidR="00EA013B" w:rsidRPr="00D46A31" w:rsidRDefault="00EA013B" w:rsidP="003F6AC7">
            <w:pPr>
              <w:tabs>
                <w:tab w:val="center" w:pos="5102"/>
              </w:tabs>
              <w:spacing w:line="288" w:lineRule="auto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  <w:r w:rsidRPr="00EA013B">
              <w:rPr>
                <w:i/>
                <w:noProof/>
                <w:lang w:eastAsia="en-AU"/>
              </w:rPr>
              <w:lastRenderedPageBreak/>
              <w:pict>
                <v:shape id="_x0000_i1029" type="#_x0000_t75" style="width:154pt;height:209pt;visibility:visible">
                  <v:imagedata r:id="rId17" o:title=""/>
                </v:shape>
              </w:pict>
            </w:r>
          </w:p>
        </w:tc>
        <w:tc>
          <w:tcPr>
            <w:tcW w:w="3301" w:type="dxa"/>
          </w:tcPr>
          <w:p w:rsidR="00EA013B" w:rsidRPr="00A23C49" w:rsidRDefault="00EA013B" w:rsidP="003F6AC7">
            <w:pPr>
              <w:tabs>
                <w:tab w:val="center" w:pos="5102"/>
              </w:tabs>
              <w:spacing w:line="288" w:lineRule="auto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A23C49">
              <w:rPr>
                <w:rFonts w:ascii="Cambria" w:eastAsia="Calibri" w:hAnsi="Cambria"/>
                <w:b/>
                <w:sz w:val="22"/>
                <w:szCs w:val="22"/>
              </w:rPr>
              <w:lastRenderedPageBreak/>
              <w:t>TASK C:</w:t>
            </w:r>
          </w:p>
          <w:p w:rsidR="00EA013B" w:rsidRDefault="00EA013B" w:rsidP="003F6AC7">
            <w:pPr>
              <w:tabs>
                <w:tab w:val="center" w:pos="5102"/>
              </w:tabs>
              <w:spacing w:line="288" w:lineRule="auto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</w:p>
          <w:p w:rsidR="00EA013B" w:rsidRPr="00D46A31" w:rsidRDefault="00EA013B" w:rsidP="003F6AC7">
            <w:pPr>
              <w:tabs>
                <w:tab w:val="center" w:pos="5102"/>
              </w:tabs>
              <w:spacing w:line="288" w:lineRule="auto"/>
              <w:rPr>
                <w:rFonts w:ascii="Verdana" w:eastAsia="Calibri" w:hAnsi="Verdana"/>
                <w:b/>
                <w:color w:val="31849B"/>
                <w:sz w:val="22"/>
                <w:szCs w:val="28"/>
              </w:rPr>
            </w:pPr>
            <w:r w:rsidRPr="00EA013B">
              <w:rPr>
                <w:i/>
                <w:noProof/>
                <w:lang w:eastAsia="en-AU"/>
              </w:rPr>
              <w:lastRenderedPageBreak/>
              <w:pict>
                <v:shape id="_x0000_i1030" type="#_x0000_t75" style="width:156pt;height:107pt;visibility:visible">
                  <v:imagedata r:id="rId18" o:title=""/>
                </v:shape>
              </w:pict>
            </w:r>
          </w:p>
        </w:tc>
      </w:tr>
    </w:tbl>
    <w:p w:rsidR="00502E56" w:rsidRDefault="00502E56" w:rsidP="00502E56">
      <w:pPr>
        <w:tabs>
          <w:tab w:val="center" w:pos="5102"/>
        </w:tabs>
        <w:rPr>
          <w:rFonts w:ascii="Verdana" w:eastAsia="Calibri" w:hAnsi="Verdana"/>
          <w:b/>
          <w:color w:val="31849B"/>
          <w:sz w:val="22"/>
          <w:szCs w:val="28"/>
        </w:rPr>
      </w:pPr>
    </w:p>
    <w:p w:rsidR="00971D72" w:rsidRPr="00BC4F1F" w:rsidRDefault="00971D72" w:rsidP="00502E56">
      <w:pPr>
        <w:pStyle w:val="numberlist"/>
        <w:ind w:left="0" w:firstLine="0"/>
      </w:pPr>
    </w:p>
    <w:sectPr w:rsidR="00971D72" w:rsidRPr="00BC4F1F" w:rsidSect="00A612C8">
      <w:headerReference w:type="even" r:id="rId19"/>
      <w:headerReference w:type="default" r:id="rId20"/>
      <w:footerReference w:type="even" r:id="rId21"/>
      <w:footerReference w:type="default" r:id="rId22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FF" w:rsidRDefault="005271FF">
      <w:r>
        <w:separator/>
      </w:r>
    </w:p>
  </w:endnote>
  <w:endnote w:type="continuationSeparator" w:id="0">
    <w:p w:rsidR="005271FF" w:rsidRDefault="0052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 w:rsidP="00502E56">
    <w:pPr>
      <w:pStyle w:val="Footer"/>
      <w:tabs>
        <w:tab w:val="clear" w:pos="7371"/>
        <w:tab w:val="left" w:pos="7797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:rsidR="00D9140C" w:rsidRPr="00740FA3" w:rsidRDefault="00D9140C" w:rsidP="00502E56">
    <w:pPr>
      <w:pStyle w:val="Projectnumberinfo"/>
      <w:tabs>
        <w:tab w:val="clear" w:pos="7371"/>
        <w:tab w:val="right" w:pos="8505"/>
      </w:tabs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D17B93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D17B93">
      <w:rPr>
        <w:rStyle w:val="PageNumber"/>
        <w:b w:val="0"/>
        <w:bCs/>
        <w:sz w:val="12"/>
        <w:szCs w:val="12"/>
      </w:rPr>
      <w:t>1</w:t>
    </w:r>
    <w:r>
      <w:rPr>
        <w:rStyle w:val="PageNumber"/>
        <w:b w:val="0"/>
        <w:bCs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 w:rsidP="00426BDE">
    <w:pPr>
      <w:pStyle w:val="Footer"/>
      <w:ind w:left="0"/>
    </w:pPr>
    <w:r>
      <w:tab/>
    </w:r>
    <w:r>
      <w:rPr>
        <w:rStyle w:val="PageNumber"/>
      </w:rPr>
      <w:pgNum/>
    </w:r>
  </w:p>
  <w:p w:rsidR="00D9140C" w:rsidRPr="006C3ACA" w:rsidRDefault="00D9140C" w:rsidP="00426BDE">
    <w:pPr>
      <w:pStyle w:val="Footer"/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D17B93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D17B93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FF" w:rsidRDefault="005271FF">
      <w:r>
        <w:separator/>
      </w:r>
    </w:p>
  </w:footnote>
  <w:footnote w:type="continuationSeparator" w:id="0">
    <w:p w:rsidR="005271FF" w:rsidRDefault="0052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7EBD"/>
    <w:multiLevelType w:val="hybridMultilevel"/>
    <w:tmpl w:val="D264E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31C"/>
    <w:multiLevelType w:val="hybridMultilevel"/>
    <w:tmpl w:val="30489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1563C"/>
    <w:multiLevelType w:val="hybridMultilevel"/>
    <w:tmpl w:val="F174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1A9"/>
    <w:multiLevelType w:val="hybridMultilevel"/>
    <w:tmpl w:val="5B2C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2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576"/>
    <w:multiLevelType w:val="hybridMultilevel"/>
    <w:tmpl w:val="C63C88B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112DBA"/>
    <w:multiLevelType w:val="hybridMultilevel"/>
    <w:tmpl w:val="F45E5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C7872"/>
    <w:multiLevelType w:val="hybridMultilevel"/>
    <w:tmpl w:val="028AD0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8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FA9"/>
    <w:rsid w:val="00004989"/>
    <w:rsid w:val="00011799"/>
    <w:rsid w:val="00017704"/>
    <w:rsid w:val="00027574"/>
    <w:rsid w:val="000340B9"/>
    <w:rsid w:val="00040AB2"/>
    <w:rsid w:val="00071A91"/>
    <w:rsid w:val="00086919"/>
    <w:rsid w:val="000C4D13"/>
    <w:rsid w:val="000D706C"/>
    <w:rsid w:val="000F0F1B"/>
    <w:rsid w:val="0010327C"/>
    <w:rsid w:val="001061CF"/>
    <w:rsid w:val="00106FB5"/>
    <w:rsid w:val="00120B2D"/>
    <w:rsid w:val="00130DB9"/>
    <w:rsid w:val="001323E5"/>
    <w:rsid w:val="00135731"/>
    <w:rsid w:val="00167C9C"/>
    <w:rsid w:val="001D6B4F"/>
    <w:rsid w:val="001F3D62"/>
    <w:rsid w:val="00227BBF"/>
    <w:rsid w:val="0024588B"/>
    <w:rsid w:val="002473C0"/>
    <w:rsid w:val="00252113"/>
    <w:rsid w:val="002A53DB"/>
    <w:rsid w:val="002D1406"/>
    <w:rsid w:val="002F4E65"/>
    <w:rsid w:val="00320096"/>
    <w:rsid w:val="00335C06"/>
    <w:rsid w:val="00345EAE"/>
    <w:rsid w:val="00360C77"/>
    <w:rsid w:val="00381244"/>
    <w:rsid w:val="00390994"/>
    <w:rsid w:val="003A0B73"/>
    <w:rsid w:val="003E685E"/>
    <w:rsid w:val="003F6AC7"/>
    <w:rsid w:val="0040173F"/>
    <w:rsid w:val="00412565"/>
    <w:rsid w:val="00425F51"/>
    <w:rsid w:val="00426BDE"/>
    <w:rsid w:val="00431375"/>
    <w:rsid w:val="00440064"/>
    <w:rsid w:val="00440950"/>
    <w:rsid w:val="00441277"/>
    <w:rsid w:val="00444924"/>
    <w:rsid w:val="004449A6"/>
    <w:rsid w:val="00451054"/>
    <w:rsid w:val="004640EC"/>
    <w:rsid w:val="004738A3"/>
    <w:rsid w:val="00492C2A"/>
    <w:rsid w:val="004B4BF0"/>
    <w:rsid w:val="004B57C5"/>
    <w:rsid w:val="004C4355"/>
    <w:rsid w:val="004C49A6"/>
    <w:rsid w:val="004C5B68"/>
    <w:rsid w:val="004D0828"/>
    <w:rsid w:val="004D1F44"/>
    <w:rsid w:val="004D7AA6"/>
    <w:rsid w:val="004E0072"/>
    <w:rsid w:val="004E0A38"/>
    <w:rsid w:val="004F7B39"/>
    <w:rsid w:val="00502E56"/>
    <w:rsid w:val="00507401"/>
    <w:rsid w:val="00513260"/>
    <w:rsid w:val="00515BB0"/>
    <w:rsid w:val="0051643B"/>
    <w:rsid w:val="00525980"/>
    <w:rsid w:val="005271FF"/>
    <w:rsid w:val="00544122"/>
    <w:rsid w:val="0055517D"/>
    <w:rsid w:val="00560E24"/>
    <w:rsid w:val="00594318"/>
    <w:rsid w:val="005C6183"/>
    <w:rsid w:val="005D5C83"/>
    <w:rsid w:val="0061066F"/>
    <w:rsid w:val="0061340D"/>
    <w:rsid w:val="006365C6"/>
    <w:rsid w:val="0065141C"/>
    <w:rsid w:val="00662269"/>
    <w:rsid w:val="00672CCE"/>
    <w:rsid w:val="00675E15"/>
    <w:rsid w:val="00695751"/>
    <w:rsid w:val="006A0DF2"/>
    <w:rsid w:val="006B0EF0"/>
    <w:rsid w:val="006C05F4"/>
    <w:rsid w:val="006C3ACA"/>
    <w:rsid w:val="006E7BF0"/>
    <w:rsid w:val="006F312C"/>
    <w:rsid w:val="007105C9"/>
    <w:rsid w:val="007357C1"/>
    <w:rsid w:val="00740FA3"/>
    <w:rsid w:val="00753CD3"/>
    <w:rsid w:val="007832CE"/>
    <w:rsid w:val="007A51A6"/>
    <w:rsid w:val="007C339F"/>
    <w:rsid w:val="00802A6B"/>
    <w:rsid w:val="0080499D"/>
    <w:rsid w:val="00813C10"/>
    <w:rsid w:val="008264E6"/>
    <w:rsid w:val="00841FEB"/>
    <w:rsid w:val="00851C49"/>
    <w:rsid w:val="0086236E"/>
    <w:rsid w:val="0086308C"/>
    <w:rsid w:val="00892188"/>
    <w:rsid w:val="008C7813"/>
    <w:rsid w:val="008F1CED"/>
    <w:rsid w:val="00902004"/>
    <w:rsid w:val="00905610"/>
    <w:rsid w:val="00907D3A"/>
    <w:rsid w:val="00922267"/>
    <w:rsid w:val="00934B5C"/>
    <w:rsid w:val="009478B7"/>
    <w:rsid w:val="009534B1"/>
    <w:rsid w:val="0095405D"/>
    <w:rsid w:val="00971D72"/>
    <w:rsid w:val="00973C3A"/>
    <w:rsid w:val="00983FD6"/>
    <w:rsid w:val="0099224C"/>
    <w:rsid w:val="00994711"/>
    <w:rsid w:val="009950FD"/>
    <w:rsid w:val="009958D9"/>
    <w:rsid w:val="009B135B"/>
    <w:rsid w:val="009B2E66"/>
    <w:rsid w:val="009B4618"/>
    <w:rsid w:val="009B6FA9"/>
    <w:rsid w:val="009B75ED"/>
    <w:rsid w:val="009F0084"/>
    <w:rsid w:val="00A00127"/>
    <w:rsid w:val="00A03155"/>
    <w:rsid w:val="00A0720C"/>
    <w:rsid w:val="00A12FDF"/>
    <w:rsid w:val="00A17EB6"/>
    <w:rsid w:val="00A22CE8"/>
    <w:rsid w:val="00A25DA6"/>
    <w:rsid w:val="00A32720"/>
    <w:rsid w:val="00A612C8"/>
    <w:rsid w:val="00A721A8"/>
    <w:rsid w:val="00A7518A"/>
    <w:rsid w:val="00A97D04"/>
    <w:rsid w:val="00AA120D"/>
    <w:rsid w:val="00AB07F2"/>
    <w:rsid w:val="00AF134A"/>
    <w:rsid w:val="00AF69A8"/>
    <w:rsid w:val="00B00BDE"/>
    <w:rsid w:val="00B172FC"/>
    <w:rsid w:val="00B26873"/>
    <w:rsid w:val="00B26FE2"/>
    <w:rsid w:val="00B377AF"/>
    <w:rsid w:val="00B42CC5"/>
    <w:rsid w:val="00B5416A"/>
    <w:rsid w:val="00B70651"/>
    <w:rsid w:val="00B91780"/>
    <w:rsid w:val="00B9436D"/>
    <w:rsid w:val="00B944F0"/>
    <w:rsid w:val="00BC4F1F"/>
    <w:rsid w:val="00BD0B02"/>
    <w:rsid w:val="00BD47D1"/>
    <w:rsid w:val="00BF7D76"/>
    <w:rsid w:val="00C04FB0"/>
    <w:rsid w:val="00C26618"/>
    <w:rsid w:val="00C27D88"/>
    <w:rsid w:val="00C34134"/>
    <w:rsid w:val="00C653F1"/>
    <w:rsid w:val="00C72342"/>
    <w:rsid w:val="00C87BE3"/>
    <w:rsid w:val="00CD7B34"/>
    <w:rsid w:val="00CE372D"/>
    <w:rsid w:val="00CE53D0"/>
    <w:rsid w:val="00D17B93"/>
    <w:rsid w:val="00D40761"/>
    <w:rsid w:val="00D54E74"/>
    <w:rsid w:val="00D9140C"/>
    <w:rsid w:val="00D9322E"/>
    <w:rsid w:val="00DB3DE7"/>
    <w:rsid w:val="00DD1F66"/>
    <w:rsid w:val="00E16375"/>
    <w:rsid w:val="00E27734"/>
    <w:rsid w:val="00E342A5"/>
    <w:rsid w:val="00E51418"/>
    <w:rsid w:val="00E53CE7"/>
    <w:rsid w:val="00E574D0"/>
    <w:rsid w:val="00E6124F"/>
    <w:rsid w:val="00E727B0"/>
    <w:rsid w:val="00E73DF3"/>
    <w:rsid w:val="00E86180"/>
    <w:rsid w:val="00E94EE4"/>
    <w:rsid w:val="00E96553"/>
    <w:rsid w:val="00EA013B"/>
    <w:rsid w:val="00EC6447"/>
    <w:rsid w:val="00EF2E35"/>
    <w:rsid w:val="00EF3FA0"/>
    <w:rsid w:val="00F106DC"/>
    <w:rsid w:val="00F32876"/>
    <w:rsid w:val="00F50EFE"/>
    <w:rsid w:val="00F604E8"/>
    <w:rsid w:val="00F8310E"/>
    <w:rsid w:val="00F863B9"/>
    <w:rsid w:val="00F866A9"/>
    <w:rsid w:val="00FA3251"/>
    <w:rsid w:val="00FC590F"/>
    <w:rsid w:val="00FC6777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E88F00D"/>
  <w15:chartTrackingRefBased/>
  <w15:docId w15:val="{898B7DC4-4E77-488D-9808-A3DA7DB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"/>
    <w:next w:val="bodytext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"/>
    <w:pPr>
      <w:keepLines/>
    </w:pPr>
    <w:rPr>
      <w:kern w:val="28"/>
    </w:rPr>
  </w:style>
  <w:style w:type="paragraph" w:customStyle="1" w:styleId="bulletlist">
    <w:name w:val="bullet list"/>
    <w:aliases w:val="l"/>
    <w:basedOn w:val="bodytext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"/>
    <w:next w:val="bodytext"/>
    <w:pPr>
      <w:spacing w:before="0" w:after="0" w:line="240" w:lineRule="atLeast"/>
    </w:pPr>
  </w:style>
  <w:style w:type="paragraph" w:customStyle="1" w:styleId="extract">
    <w:name w:val="extract"/>
    <w:aliases w:val="x"/>
    <w:basedOn w:val="bodytext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"/>
    <w:next w:val="bodytext"/>
  </w:style>
  <w:style w:type="paragraph" w:customStyle="1" w:styleId="feedbackincorrect">
    <w:name w:val="feedback incorrect"/>
    <w:basedOn w:val="bodytext"/>
    <w:next w:val="bodytext"/>
  </w:style>
  <w:style w:type="paragraph" w:customStyle="1" w:styleId="feedbacktitle">
    <w:name w:val="feedback title"/>
    <w:basedOn w:val="bodytext"/>
    <w:next w:val="bodytext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"/>
    <w:next w:val="bodytext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"/>
    <w:pPr>
      <w:tabs>
        <w:tab w:val="right" w:leader="underscore" w:pos="7371"/>
      </w:tabs>
    </w:pPr>
  </w:style>
  <w:style w:type="paragraph" w:customStyle="1" w:styleId="listcheck">
    <w:name w:val="list check"/>
    <w:basedOn w:val="bodytext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"/>
    <w:next w:val="Normal"/>
    <w:pPr>
      <w:ind w:left="425" w:hanging="425"/>
    </w:pPr>
  </w:style>
  <w:style w:type="paragraph" w:customStyle="1" w:styleId="mcdistracter">
    <w:name w:val="mc distracter"/>
    <w:basedOn w:val="bodytext"/>
    <w:pPr>
      <w:ind w:left="425" w:hanging="425"/>
    </w:pPr>
  </w:style>
  <w:style w:type="paragraph" w:customStyle="1" w:styleId="mcstem">
    <w:name w:val="mc_stem"/>
    <w:basedOn w:val="bodytext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rPr>
      <w:color w:val="993366"/>
    </w:rPr>
  </w:style>
  <w:style w:type="paragraph" w:customStyle="1" w:styleId="mwparagraph">
    <w:name w:val="mw paragraph"/>
    <w:basedOn w:val="bodytext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"/>
    <w:next w:val="bodytext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"/>
    <w:next w:val="feedbacktitle"/>
    <w:pPr>
      <w:ind w:hanging="397"/>
    </w:pPr>
  </w:style>
  <w:style w:type="paragraph" w:customStyle="1" w:styleId="studentresponseonline">
    <w:name w:val="student_response_online"/>
    <w:basedOn w:val="bodytext"/>
    <w:next w:val="bodytext"/>
  </w:style>
  <w:style w:type="paragraph" w:customStyle="1" w:styleId="tablebulllist">
    <w:name w:val="table bull list"/>
    <w:basedOn w:val="bodytext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"/>
    <w:next w:val="alttext"/>
    <w:pPr>
      <w:jc w:val="center"/>
    </w:pPr>
  </w:style>
  <w:style w:type="paragraph" w:customStyle="1" w:styleId="tfstatementFalse">
    <w:name w:val="tf statement False"/>
    <w:basedOn w:val="bodytext"/>
    <w:next w:val="feedbacktitle"/>
  </w:style>
  <w:style w:type="paragraph" w:customStyle="1" w:styleId="tfstatementTrue">
    <w:name w:val="tf statement True"/>
    <w:basedOn w:val="bodytext"/>
    <w:next w:val="feedbacktitle"/>
  </w:style>
  <w:style w:type="paragraph" w:customStyle="1" w:styleId="tfstem">
    <w:name w:val="tf_stem"/>
    <w:basedOn w:val="bodytext"/>
    <w:next w:val="tfstatementTrue"/>
    <w:pPr>
      <w:spacing w:before="240"/>
      <w:ind w:left="-993" w:hanging="425"/>
    </w:pPr>
  </w:style>
  <w:style w:type="paragraph" w:styleId="TOC1">
    <w:name w:val="toc 1"/>
    <w:basedOn w:val="bodytext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"/>
    <w:next w:val="bodytext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6A0DF2"/>
    <w:rPr>
      <w:color w:val="0000FF"/>
      <w:u w:val="single"/>
    </w:rPr>
  </w:style>
  <w:style w:type="character" w:styleId="FollowedHyperlink">
    <w:name w:val="FollowedHyperlink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3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6FE2"/>
    <w:pPr>
      <w:spacing w:before="60" w:after="60" w:line="240" w:lineRule="auto"/>
      <w:ind w:left="720"/>
      <w:contextualSpacing/>
    </w:pPr>
    <w:rPr>
      <w:rFonts w:ascii="Helvetica" w:hAnsi="Helvetica"/>
      <w:kern w:val="22"/>
      <w:sz w:val="19"/>
      <w:szCs w:val="21"/>
    </w:rPr>
  </w:style>
  <w:style w:type="paragraph" w:customStyle="1" w:styleId="Body-Heading1">
    <w:name w:val="Body - Heading 1"/>
    <w:next w:val="Normal"/>
    <w:link w:val="Body-Heading1CharChar"/>
    <w:rsid w:val="00502E56"/>
    <w:pPr>
      <w:suppressAutoHyphens/>
      <w:spacing w:before="320" w:after="40"/>
    </w:pPr>
    <w:rPr>
      <w:rFonts w:ascii="Helvetica" w:hAnsi="Helvetica"/>
      <w:color w:val="426279"/>
      <w:sz w:val="32"/>
      <w:szCs w:val="36"/>
      <w:lang w:eastAsia="en-US"/>
    </w:rPr>
  </w:style>
  <w:style w:type="character" w:customStyle="1" w:styleId="Body-Heading1CharChar">
    <w:name w:val="Body - Heading 1 Char Char"/>
    <w:link w:val="Body-Heading1"/>
    <w:rsid w:val="00502E56"/>
    <w:rPr>
      <w:rFonts w:ascii="Helvetica" w:hAnsi="Helvetica"/>
      <w:color w:val="426279"/>
      <w:sz w:val="32"/>
      <w:szCs w:val="36"/>
      <w:lang w:val="en-AU" w:eastAsia="en-US" w:bidi="ar-SA"/>
    </w:rPr>
  </w:style>
  <w:style w:type="character" w:styleId="UnresolvedMention">
    <w:name w:val="Unresolved Mention"/>
    <w:uiPriority w:val="99"/>
    <w:semiHidden/>
    <w:unhideWhenUsed/>
    <w:rsid w:val="00CD7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arehouse.com/algebra/linear_equation/real-world-application.php" TargetMode="External"/><Relationship Id="rId13" Type="http://schemas.openxmlformats.org/officeDocument/2006/relationships/image" Target="file:///F:\CLI\L4LMATHS\8881_Coordinate_Geometry_II\graphics\keyboard.gif" TargetMode="Externa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ogebra.org/classi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F:\CLI\L4LMATHS\8881_Coordinate_Geometry_II\graphics\write.gif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F:\CLI\L4LMATHS\8881_Coordinate_Geometry_II\graphics\mouse.gi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3466</CharactersWithSpaces>
  <SharedDoc>false</SharedDoc>
  <HLinks>
    <vt:vector size="48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http://www.geogebra.org/cms/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  <vt:variant>
        <vt:i4>6881344</vt:i4>
      </vt:variant>
      <vt:variant>
        <vt:i4>-1</vt:i4>
      </vt:variant>
      <vt:variant>
        <vt:i4>1034</vt:i4>
      </vt:variant>
      <vt:variant>
        <vt:i4>4</vt:i4>
      </vt:variant>
      <vt:variant>
        <vt:lpwstr/>
      </vt:variant>
      <vt:variant>
        <vt:lpwstr>Clips_Investigating_straight_lines</vt:lpwstr>
      </vt:variant>
      <vt:variant>
        <vt:i4>1376344</vt:i4>
      </vt:variant>
      <vt:variant>
        <vt:i4>-1</vt:i4>
      </vt:variant>
      <vt:variant>
        <vt:i4>1034</vt:i4>
      </vt:variant>
      <vt:variant>
        <vt:i4>1</vt:i4>
      </vt:variant>
      <vt:variant>
        <vt:lpwstr>F:\CLI\L4LMATHS\8881_Coordinate_Geometry_II\graphics\mouse.gif</vt:lpwstr>
      </vt:variant>
      <vt:variant>
        <vt:lpwstr/>
      </vt:variant>
      <vt:variant>
        <vt:i4>2752545</vt:i4>
      </vt:variant>
      <vt:variant>
        <vt:i4>-1</vt:i4>
      </vt:variant>
      <vt:variant>
        <vt:i4>1033</vt:i4>
      </vt:variant>
      <vt:variant>
        <vt:i4>4</vt:i4>
      </vt:variant>
      <vt:variant>
        <vt:lpwstr/>
      </vt:variant>
      <vt:variant>
        <vt:lpwstr>Clips_Parallel_or_perpendicular_</vt:lpwstr>
      </vt:variant>
      <vt:variant>
        <vt:i4>2162790</vt:i4>
      </vt:variant>
      <vt:variant>
        <vt:i4>-1</vt:i4>
      </vt:variant>
      <vt:variant>
        <vt:i4>1033</vt:i4>
      </vt:variant>
      <vt:variant>
        <vt:i4>1</vt:i4>
      </vt:variant>
      <vt:variant>
        <vt:lpwstr>F:\CLI\L4LMATHS\8881_Coordinate_Geometry_II\graphics\keyboard.gif</vt:lpwstr>
      </vt:variant>
      <vt:variant>
        <vt:lpwstr/>
      </vt:variant>
      <vt:variant>
        <vt:i4>8126591</vt:i4>
      </vt:variant>
      <vt:variant>
        <vt:i4>-1</vt:i4>
      </vt:variant>
      <vt:variant>
        <vt:i4>1032</vt:i4>
      </vt:variant>
      <vt:variant>
        <vt:i4>4</vt:i4>
      </vt:variant>
      <vt:variant>
        <vt:lpwstr/>
      </vt:variant>
      <vt:variant>
        <vt:lpwstr>Clips_Investigating_with_Microsoft_Math</vt:lpwstr>
      </vt:variant>
      <vt:variant>
        <vt:i4>1245250</vt:i4>
      </vt:variant>
      <vt:variant>
        <vt:i4>-1</vt:i4>
      </vt:variant>
      <vt:variant>
        <vt:i4>1032</vt:i4>
      </vt:variant>
      <vt:variant>
        <vt:i4>1</vt:i4>
      </vt:variant>
      <vt:variant>
        <vt:lpwstr>F:\CLI\L4LMATHS\8881_Coordinate_Geometry_II\graphics\write.gif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Nick Coucouvinis</cp:lastModifiedBy>
  <cp:revision>2</cp:revision>
  <cp:lastPrinted>2004-08-12T22:55:00Z</cp:lastPrinted>
  <dcterms:created xsi:type="dcterms:W3CDTF">2018-09-03T00:03:00Z</dcterms:created>
  <dcterms:modified xsi:type="dcterms:W3CDTF">2018-09-03T00:03:00Z</dcterms:modified>
</cp:coreProperties>
</file>