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9BFE4" w14:textId="77777777" w:rsidR="002817A2" w:rsidRDefault="00CD48C5" w:rsidP="00CD48C5">
      <w:pPr>
        <w:jc w:val="center"/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1B4927CE" wp14:editId="6088CED8">
            <wp:extent cx="6664960" cy="2134028"/>
            <wp:effectExtent l="0" t="0" r="2540" b="0"/>
            <wp:docPr id="4" name="Picture 4" descr="Black banner with NSW government logo and Invictus Games Sydney 2018 logo." title="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029" cy="214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38FD4" w14:textId="77777777" w:rsidR="002174A5" w:rsidRDefault="00803D22" w:rsidP="00CD48C5">
      <w:pPr>
        <w:pStyle w:val="Subtitle"/>
      </w:pPr>
      <w:r w:rsidRPr="00803D22">
        <w:t>INVICTUS GAMES</w:t>
      </w:r>
      <w:r w:rsidR="00CD48C5">
        <w:rPr>
          <w:b w:val="0"/>
        </w:rPr>
        <w:t xml:space="preserve"> </w:t>
      </w:r>
      <w:r w:rsidR="00CD48C5" w:rsidRPr="00CD48C5">
        <w:t>SYDNEY 2018</w:t>
      </w:r>
      <w:r w:rsidRPr="00803D22">
        <w:t xml:space="preserve"> </w:t>
      </w:r>
      <w:r w:rsidR="002174A5">
        <w:t>EDUCATION PROJECT</w:t>
      </w:r>
    </w:p>
    <w:p w14:paraId="5D11978C" w14:textId="7F76201A" w:rsidR="00AC2DD5" w:rsidRDefault="00803D22" w:rsidP="00CD48C5">
      <w:pPr>
        <w:pStyle w:val="Subtitle"/>
        <w:rPr>
          <w:b w:val="0"/>
        </w:rPr>
      </w:pPr>
      <w:r w:rsidRPr="00803D22">
        <w:t xml:space="preserve">EDUCATIONAL </w:t>
      </w:r>
      <w:r w:rsidR="000915D6">
        <w:t xml:space="preserve">EXCURSION </w:t>
      </w:r>
      <w:r w:rsidRPr="00803D22">
        <w:t>EXPERIENCE</w:t>
      </w:r>
      <w:r w:rsidR="002174A5">
        <w:t xml:space="preserve"> </w:t>
      </w:r>
      <w:r w:rsidR="000915D6">
        <w:t xml:space="preserve">- </w:t>
      </w:r>
      <w:r w:rsidR="002174A5">
        <w:t>BULLETIN 1</w:t>
      </w:r>
    </w:p>
    <w:p w14:paraId="06EFC668" w14:textId="77777777" w:rsidR="002817A2" w:rsidRPr="002174A5" w:rsidRDefault="002817A2" w:rsidP="000915D6">
      <w:pPr>
        <w:pStyle w:val="Subtitle"/>
        <w:pBdr>
          <w:bottom w:val="single" w:sz="4" w:space="1" w:color="auto"/>
        </w:pBdr>
        <w:rPr>
          <w:b w:val="0"/>
        </w:rPr>
      </w:pPr>
      <w:r w:rsidRPr="002174A5">
        <w:rPr>
          <w:b w:val="0"/>
        </w:rPr>
        <w:t>Monday 22 – Friday 26 October</w:t>
      </w:r>
      <w:r w:rsidR="00CD48C5" w:rsidRPr="002174A5">
        <w:rPr>
          <w:b w:val="0"/>
        </w:rPr>
        <w:t xml:space="preserve"> 2018</w:t>
      </w:r>
    </w:p>
    <w:p w14:paraId="57A0FC49" w14:textId="77777777" w:rsidR="00803D22" w:rsidRDefault="00803D22" w:rsidP="009B7F5C">
      <w:pPr>
        <w:spacing w:before="240"/>
        <w:jc w:val="both"/>
      </w:pPr>
      <w:r>
        <w:t xml:space="preserve">Dear Principal and </w:t>
      </w:r>
      <w:r w:rsidR="00CD48C5">
        <w:t>Teacher</w:t>
      </w:r>
      <w:r>
        <w:t xml:space="preserve"> </w:t>
      </w:r>
      <w:r w:rsidR="00CD48C5">
        <w:t>Ambassador,</w:t>
      </w:r>
    </w:p>
    <w:p w14:paraId="55FB6F89" w14:textId="71B06074" w:rsidR="00803D22" w:rsidRDefault="00803D22" w:rsidP="009B7F5C">
      <w:pPr>
        <w:jc w:val="both"/>
      </w:pPr>
      <w:r>
        <w:t xml:space="preserve">The </w:t>
      </w:r>
      <w:proofErr w:type="spellStart"/>
      <w:r>
        <w:t>Invictus</w:t>
      </w:r>
      <w:proofErr w:type="spellEnd"/>
      <w:r>
        <w:t xml:space="preserve"> Games</w:t>
      </w:r>
      <w:r w:rsidR="00CD48C5">
        <w:t xml:space="preserve"> Sydney 2018</w:t>
      </w:r>
      <w:r>
        <w:t xml:space="preserve"> </w:t>
      </w:r>
      <w:r w:rsidR="002A72BD">
        <w:t xml:space="preserve">event </w:t>
      </w:r>
      <w:r w:rsidR="006B665B">
        <w:t>is</w:t>
      </w:r>
      <w:r>
        <w:t xml:space="preserve"> fast approaching.  The planning for your school</w:t>
      </w:r>
      <w:r w:rsidR="002174A5">
        <w:t>’</w:t>
      </w:r>
      <w:r>
        <w:t xml:space="preserve">s involvement and participation is </w:t>
      </w:r>
      <w:r w:rsidR="009B7F5C">
        <w:t>progressing and</w:t>
      </w:r>
      <w:r w:rsidR="002174A5">
        <w:t xml:space="preserve"> o</w:t>
      </w:r>
      <w:r>
        <w:t>ver the next two months we will be in touch</w:t>
      </w:r>
      <w:r w:rsidR="00DD4CCD">
        <w:t xml:space="preserve"> with your school via two more b</w:t>
      </w:r>
      <w:r>
        <w:t>ulletins. In these bulletins we will provide more precise information relati</w:t>
      </w:r>
      <w:r w:rsidR="001714E3">
        <w:t xml:space="preserve">ng specifically to your </w:t>
      </w:r>
      <w:r>
        <w:t>attendance.</w:t>
      </w:r>
    </w:p>
    <w:p w14:paraId="381757AA" w14:textId="5DEC8F89" w:rsidR="00043B06" w:rsidRDefault="002174A5" w:rsidP="00402E03">
      <w:r>
        <w:t>The purpose</w:t>
      </w:r>
      <w:r w:rsidR="00DD4CCD">
        <w:t xml:space="preserve"> of this b</w:t>
      </w:r>
      <w:r w:rsidR="00803D22">
        <w:t xml:space="preserve">ulletin </w:t>
      </w:r>
      <w:r>
        <w:t>is</w:t>
      </w:r>
      <w:r w:rsidR="00803D22">
        <w:t xml:space="preserve"> to firstly thank you and congratulate you for supporting this initiative. We are confident that your students and staff will have a positive experience. </w:t>
      </w:r>
      <w:r>
        <w:t>W</w:t>
      </w:r>
      <w:r w:rsidR="00803D22">
        <w:t xml:space="preserve">e </w:t>
      </w:r>
      <w:r w:rsidR="001714E3">
        <w:t xml:space="preserve">would </w:t>
      </w:r>
      <w:r>
        <w:t xml:space="preserve">also </w:t>
      </w:r>
      <w:r w:rsidR="001714E3">
        <w:t>like to advise you of a number of organisational aspects with regard</w:t>
      </w:r>
      <w:r w:rsidR="00803D22">
        <w:t xml:space="preserve"> </w:t>
      </w:r>
      <w:r w:rsidR="001714E3">
        <w:t>to</w:t>
      </w:r>
      <w:r w:rsidR="00803D22">
        <w:t xml:space="preserve"> your attendance.</w:t>
      </w:r>
    </w:p>
    <w:p w14:paraId="5DFC425F" w14:textId="77777777" w:rsidR="00803D22" w:rsidRDefault="00803D22" w:rsidP="00402E03">
      <w:pPr>
        <w:pStyle w:val="Subtitle"/>
        <w:jc w:val="both"/>
      </w:pPr>
      <w:r w:rsidRPr="00803D22">
        <w:t>DATES</w:t>
      </w:r>
    </w:p>
    <w:p w14:paraId="32C21C13" w14:textId="18CAFC96" w:rsidR="00043B06" w:rsidRDefault="00D04528" w:rsidP="009B7F5C">
      <w:pPr>
        <w:jc w:val="both"/>
      </w:pPr>
      <w:r>
        <w:t xml:space="preserve">The </w:t>
      </w:r>
      <w:proofErr w:type="spellStart"/>
      <w:r>
        <w:t>Invictus</w:t>
      </w:r>
      <w:proofErr w:type="spellEnd"/>
      <w:r>
        <w:t xml:space="preserve"> G</w:t>
      </w:r>
      <w:r w:rsidR="00803D22" w:rsidRPr="00AE7D87">
        <w:t xml:space="preserve">ames </w:t>
      </w:r>
      <w:r w:rsidR="002174A5">
        <w:t xml:space="preserve">Sydney 2018 </w:t>
      </w:r>
      <w:r w:rsidR="00803D22" w:rsidRPr="00AE7D87">
        <w:t xml:space="preserve">will commence on </w:t>
      </w:r>
      <w:r w:rsidR="00AE7D87">
        <w:t>Saturday</w:t>
      </w:r>
      <w:r w:rsidR="00803D22" w:rsidRPr="00AE7D87">
        <w:t xml:space="preserve"> 2</w:t>
      </w:r>
      <w:r w:rsidR="00AE7D87">
        <w:t>0</w:t>
      </w:r>
      <w:r w:rsidR="00803D22" w:rsidRPr="00AE7D87">
        <w:t xml:space="preserve"> October and conclude on </w:t>
      </w:r>
      <w:r w:rsidR="00AE7D87">
        <w:t>Saturday</w:t>
      </w:r>
      <w:r w:rsidR="00803D22" w:rsidRPr="00AE7D87">
        <w:t xml:space="preserve"> 2</w:t>
      </w:r>
      <w:r w:rsidR="00AE7D87">
        <w:t>7</w:t>
      </w:r>
      <w:r w:rsidR="00803D22" w:rsidRPr="00AE7D87">
        <w:t xml:space="preserve"> October</w:t>
      </w:r>
      <w:r w:rsidR="002174A5">
        <w:t xml:space="preserve"> 2018</w:t>
      </w:r>
      <w:r w:rsidR="00AE7D87">
        <w:t xml:space="preserve">.  From Monday 22 October until Friday 26 October </w:t>
      </w:r>
      <w:r w:rsidR="002174A5">
        <w:t xml:space="preserve">2018 </w:t>
      </w:r>
      <w:r w:rsidR="00AE7D87">
        <w:t xml:space="preserve">the Department of Education </w:t>
      </w:r>
      <w:r w:rsidR="006B665B">
        <w:t>is</w:t>
      </w:r>
      <w:r w:rsidR="00AE7D87">
        <w:t xml:space="preserve"> </w:t>
      </w:r>
      <w:r w:rsidR="006B665B">
        <w:t xml:space="preserve">providing the opportunity for </w:t>
      </w:r>
      <w:r w:rsidR="00AE7D87">
        <w:t>school</w:t>
      </w:r>
      <w:r w:rsidR="006B665B">
        <w:t>s</w:t>
      </w:r>
      <w:r w:rsidR="00AE7D87">
        <w:t xml:space="preserve"> to be involved as spectators</w:t>
      </w:r>
      <w:r w:rsidR="00B85F03">
        <w:t xml:space="preserve"> </w:t>
      </w:r>
      <w:r w:rsidR="002817A2">
        <w:t xml:space="preserve">at a number of </w:t>
      </w:r>
      <w:r w:rsidR="000915D6">
        <w:t xml:space="preserve">adaptive sports </w:t>
      </w:r>
      <w:r w:rsidR="002817A2">
        <w:t xml:space="preserve">events, </w:t>
      </w:r>
      <w:r w:rsidR="00DD4CCD">
        <w:t xml:space="preserve">as well as </w:t>
      </w:r>
      <w:r w:rsidR="002174A5">
        <w:t xml:space="preserve">the opportunity to </w:t>
      </w:r>
      <w:r w:rsidR="00DD4CCD">
        <w:t>participate</w:t>
      </w:r>
      <w:r w:rsidR="00B85F03">
        <w:t xml:space="preserve"> in a number of </w:t>
      </w:r>
      <w:r w:rsidR="002174A5">
        <w:t xml:space="preserve">educational </w:t>
      </w:r>
      <w:r w:rsidR="00B85F03">
        <w:t>workshops</w:t>
      </w:r>
      <w:r w:rsidR="00AB7C9F">
        <w:t xml:space="preserve"> and/or seminars</w:t>
      </w:r>
      <w:r w:rsidR="008B7AC4">
        <w:t>.</w:t>
      </w:r>
    </w:p>
    <w:p w14:paraId="3EDF7FCA" w14:textId="77777777" w:rsidR="00AE7D87" w:rsidRPr="00B85F03" w:rsidRDefault="00AE7D87" w:rsidP="009B7F5C">
      <w:pPr>
        <w:pStyle w:val="Subtitle"/>
        <w:jc w:val="both"/>
      </w:pPr>
      <w:r w:rsidRPr="00B85F03">
        <w:t>VENUES</w:t>
      </w:r>
    </w:p>
    <w:p w14:paraId="1F3648BE" w14:textId="54A8D937" w:rsidR="00AE7D87" w:rsidRDefault="00AE7D87" w:rsidP="009B7F5C">
      <w:pPr>
        <w:jc w:val="both"/>
      </w:pPr>
      <w:r>
        <w:t xml:space="preserve">The </w:t>
      </w:r>
      <w:proofErr w:type="spellStart"/>
      <w:r>
        <w:t>Invictus</w:t>
      </w:r>
      <w:proofErr w:type="spellEnd"/>
      <w:r>
        <w:t xml:space="preserve"> Games</w:t>
      </w:r>
      <w:r w:rsidR="00B85F03">
        <w:t xml:space="preserve"> </w:t>
      </w:r>
      <w:r w:rsidR="002174A5">
        <w:t xml:space="preserve">Sydney 2018 </w:t>
      </w:r>
      <w:r w:rsidR="00B85F03">
        <w:t>ha</w:t>
      </w:r>
      <w:r w:rsidR="002174A5">
        <w:t>s</w:t>
      </w:r>
      <w:r w:rsidR="00B85F03">
        <w:t xml:space="preserve"> attracted approximately 500 competitors from 1</w:t>
      </w:r>
      <w:r w:rsidR="00FE10A9">
        <w:t>8 different nations. E</w:t>
      </w:r>
      <w:r w:rsidR="009B7F5C">
        <w:t xml:space="preserve">vents </w:t>
      </w:r>
      <w:r>
        <w:t xml:space="preserve">are being conducted </w:t>
      </w:r>
      <w:r w:rsidR="00B85F03">
        <w:t>throughout Sydney</w:t>
      </w:r>
      <w:r w:rsidR="009B7F5C">
        <w:t>,</w:t>
      </w:r>
      <w:r w:rsidR="00043B06">
        <w:t xml:space="preserve"> using venues that include</w:t>
      </w:r>
      <w:r w:rsidR="002174A5">
        <w:t xml:space="preserve"> Sydney Harbour</w:t>
      </w:r>
      <w:r w:rsidR="00B85F03">
        <w:t xml:space="preserve"> </w:t>
      </w:r>
      <w:r w:rsidR="002817A2">
        <w:t xml:space="preserve">and </w:t>
      </w:r>
      <w:r w:rsidR="00B85F03">
        <w:t>the</w:t>
      </w:r>
      <w:r w:rsidR="009B7F5C">
        <w:t xml:space="preserve"> Sydney Olympic Park p</w:t>
      </w:r>
      <w:r>
        <w:t>recinct</w:t>
      </w:r>
      <w:r w:rsidR="002174A5">
        <w:t>. At Sydney Olympic</w:t>
      </w:r>
      <w:r w:rsidR="00043B06">
        <w:t xml:space="preserve"> Park, the venues </w:t>
      </w:r>
      <w:r w:rsidR="002174A5">
        <w:t>include</w:t>
      </w:r>
      <w:r>
        <w:t xml:space="preserve"> </w:t>
      </w:r>
      <w:r w:rsidR="002F2D70">
        <w:t>ANZ Stadium</w:t>
      </w:r>
      <w:r w:rsidR="00B85F03">
        <w:t xml:space="preserve">, </w:t>
      </w:r>
      <w:r>
        <w:t>Quay Stadium</w:t>
      </w:r>
      <w:r w:rsidR="000915D6">
        <w:t xml:space="preserve"> (formerly Sports Centre)</w:t>
      </w:r>
      <w:r>
        <w:t>, Sydney Olympic Park</w:t>
      </w:r>
      <w:r w:rsidR="00B85F03">
        <w:t xml:space="preserve"> Aquatic </w:t>
      </w:r>
      <w:r w:rsidR="002817A2">
        <w:t>Centre, Sydney Olympic Park Athletic Centre</w:t>
      </w:r>
      <w:r w:rsidR="00C63088">
        <w:t xml:space="preserve"> and the </w:t>
      </w:r>
      <w:r w:rsidR="007777DF">
        <w:t>Royal Agricultural Society</w:t>
      </w:r>
      <w:r w:rsidR="00C63088">
        <w:t xml:space="preserve"> amphitheatre </w:t>
      </w:r>
      <w:r w:rsidR="00DD4CCD">
        <w:t>(</w:t>
      </w:r>
      <w:r w:rsidR="00C63088">
        <w:t>adjacent to the Cathy Freeman Park</w:t>
      </w:r>
      <w:r w:rsidR="00DD4CCD">
        <w:t>)</w:t>
      </w:r>
      <w:r w:rsidR="00B85F03">
        <w:t>.</w:t>
      </w:r>
      <w:r w:rsidR="009B7F5C">
        <w:t xml:space="preserve"> The </w:t>
      </w:r>
      <w:proofErr w:type="spellStart"/>
      <w:r w:rsidR="00043B06">
        <w:t>Armory</w:t>
      </w:r>
      <w:proofErr w:type="spellEnd"/>
      <w:r w:rsidR="002817A2">
        <w:t xml:space="preserve"> </w:t>
      </w:r>
      <w:r w:rsidR="00D04528">
        <w:t xml:space="preserve">will also be used as part of the educational </w:t>
      </w:r>
      <w:r w:rsidR="009B7F5C">
        <w:t xml:space="preserve">excursion </w:t>
      </w:r>
      <w:r w:rsidR="00D04528">
        <w:t>experience.</w:t>
      </w:r>
      <w:r w:rsidR="002817A2">
        <w:t xml:space="preserve"> </w:t>
      </w:r>
    </w:p>
    <w:p w14:paraId="00916B22" w14:textId="5BCFE870" w:rsidR="001714E3" w:rsidRDefault="001714E3" w:rsidP="009B7F5C">
      <w:pPr>
        <w:jc w:val="both"/>
      </w:pPr>
      <w:r w:rsidRPr="002F2D70">
        <w:t xml:space="preserve">Students and staff will </w:t>
      </w:r>
      <w:r w:rsidR="00B85F03" w:rsidRPr="002F2D70">
        <w:t xml:space="preserve">be able to walk </w:t>
      </w:r>
      <w:r w:rsidR="008B7AC4" w:rsidRPr="002F2D70">
        <w:t xml:space="preserve">between </w:t>
      </w:r>
      <w:r w:rsidRPr="002F2D70">
        <w:t xml:space="preserve">most </w:t>
      </w:r>
      <w:r w:rsidR="008B7AC4" w:rsidRPr="002F2D70">
        <w:t>venues.</w:t>
      </w:r>
      <w:r w:rsidRPr="002F2D70">
        <w:t xml:space="preserve"> </w:t>
      </w:r>
      <w:r w:rsidR="00043B06">
        <w:t>For students visiting</w:t>
      </w:r>
      <w:r w:rsidR="002F2D70">
        <w:t xml:space="preserve"> the </w:t>
      </w:r>
      <w:proofErr w:type="spellStart"/>
      <w:r w:rsidR="00043B06">
        <w:t>Armory</w:t>
      </w:r>
      <w:proofErr w:type="spellEnd"/>
      <w:r w:rsidR="002F2D70">
        <w:t xml:space="preserve">, transportation will be provided. </w:t>
      </w:r>
      <w:r w:rsidR="001B30BE" w:rsidRPr="002F2D70">
        <w:t>For students with special needs transportation arrangements will be advised.</w:t>
      </w:r>
      <w:r w:rsidRPr="002F2D70">
        <w:t xml:space="preserve"> </w:t>
      </w:r>
    </w:p>
    <w:p w14:paraId="0BFBDA7E" w14:textId="68F3B0E8" w:rsidR="00402E03" w:rsidRPr="00391D46" w:rsidRDefault="00087B12" w:rsidP="009B7F5C">
      <w:pPr>
        <w:jc w:val="both"/>
      </w:pPr>
      <w:r>
        <w:t xml:space="preserve">A map of the </w:t>
      </w:r>
      <w:r w:rsidR="009B7F5C">
        <w:t xml:space="preserve">Sydney </w:t>
      </w:r>
      <w:r>
        <w:t xml:space="preserve">Olympic </w:t>
      </w:r>
      <w:r w:rsidR="009B7F5C">
        <w:t xml:space="preserve">Park </w:t>
      </w:r>
      <w:r>
        <w:t xml:space="preserve">precinct may be viewed by </w:t>
      </w:r>
      <w:r w:rsidR="009B7F5C">
        <w:t>using</w:t>
      </w:r>
      <w:r>
        <w:t xml:space="preserve"> the</w:t>
      </w:r>
      <w:r w:rsidR="002174A5">
        <w:t xml:space="preserve"> following</w:t>
      </w:r>
      <w:r>
        <w:t xml:space="preserve"> link:</w:t>
      </w:r>
      <w:r w:rsidR="002174A5">
        <w:t xml:space="preserve"> </w:t>
      </w:r>
      <w:hyperlink r:id="rId9" w:history="1">
        <w:r w:rsidR="00290D43" w:rsidRPr="00391D46">
          <w:rPr>
            <w:rStyle w:val="Hyperlink"/>
            <w:rFonts w:cstheme="minorHAnsi"/>
            <w:shd w:val="clear" w:color="auto" w:fill="FFFFFF"/>
          </w:rPr>
          <w:t>Map link</w:t>
        </w:r>
      </w:hyperlink>
    </w:p>
    <w:p w14:paraId="230D630E" w14:textId="77777777" w:rsidR="00402E03" w:rsidRDefault="00402E03">
      <w:pPr>
        <w:rPr>
          <w:rStyle w:val="Hyperlink"/>
          <w:rFonts w:cstheme="minorHAnsi"/>
          <w:shd w:val="clear" w:color="auto" w:fill="FFFFFF"/>
        </w:rPr>
      </w:pPr>
      <w:r>
        <w:rPr>
          <w:rStyle w:val="Hyperlink"/>
          <w:rFonts w:cstheme="minorHAnsi"/>
          <w:shd w:val="clear" w:color="auto" w:fill="FFFFFF"/>
        </w:rPr>
        <w:br w:type="page"/>
      </w:r>
    </w:p>
    <w:p w14:paraId="14A4D451" w14:textId="77777777" w:rsidR="00402E03" w:rsidRDefault="00402E03" w:rsidP="009B7F5C">
      <w:pPr>
        <w:pStyle w:val="Subtitle"/>
        <w:jc w:val="both"/>
      </w:pPr>
    </w:p>
    <w:p w14:paraId="35E3505B" w14:textId="3006EC52" w:rsidR="002817A2" w:rsidRDefault="002817A2" w:rsidP="009B7F5C">
      <w:pPr>
        <w:pStyle w:val="Subtitle"/>
        <w:jc w:val="both"/>
      </w:pPr>
      <w:r>
        <w:t xml:space="preserve">RISK </w:t>
      </w:r>
      <w:r w:rsidRPr="00B85F03">
        <w:t>M</w:t>
      </w:r>
      <w:r>
        <w:t xml:space="preserve">ANAGEMENT </w:t>
      </w:r>
    </w:p>
    <w:p w14:paraId="6C8E8ACC" w14:textId="6D3607A9" w:rsidR="002817A2" w:rsidRDefault="000915D6" w:rsidP="009B7F5C">
      <w:pPr>
        <w:jc w:val="both"/>
        <w:rPr>
          <w:i/>
        </w:rPr>
      </w:pPr>
      <w:r>
        <w:t>A draft risk management a</w:t>
      </w:r>
      <w:r w:rsidR="00BA3A8C">
        <w:t xml:space="preserve">ssessment </w:t>
      </w:r>
      <w:r w:rsidR="00DF7FB5">
        <w:t xml:space="preserve">is attached for </w:t>
      </w:r>
      <w:r w:rsidR="00447E0B">
        <w:t>your information</w:t>
      </w:r>
      <w:r w:rsidR="00BA3A8C">
        <w:t>.</w:t>
      </w:r>
      <w:r w:rsidR="00447E0B">
        <w:t xml:space="preserve"> Please refer </w:t>
      </w:r>
      <w:r w:rsidR="002E6212">
        <w:t xml:space="preserve">to the </w:t>
      </w:r>
      <w:r w:rsidR="00447E0B">
        <w:t>separate attachment “</w:t>
      </w:r>
      <w:r w:rsidR="00447E0B" w:rsidRPr="00447E0B">
        <w:rPr>
          <w:i/>
        </w:rPr>
        <w:t xml:space="preserve">NSW Risk Assessment and Risk Management Plan – IG2018 </w:t>
      </w:r>
      <w:r w:rsidR="002E6212">
        <w:rPr>
          <w:i/>
        </w:rPr>
        <w:t>E</w:t>
      </w:r>
      <w:r w:rsidR="001714E3" w:rsidRPr="00447E0B">
        <w:rPr>
          <w:i/>
        </w:rPr>
        <w:t>ducation</w:t>
      </w:r>
      <w:r w:rsidR="00447E0B" w:rsidRPr="00447E0B">
        <w:rPr>
          <w:i/>
        </w:rPr>
        <w:t xml:space="preserve"> Project 2018 – Updated 17.8.2018</w:t>
      </w:r>
      <w:r w:rsidR="00447E0B">
        <w:rPr>
          <w:i/>
        </w:rPr>
        <w:t>”</w:t>
      </w:r>
    </w:p>
    <w:p w14:paraId="4CD0D3CF" w14:textId="77777777" w:rsidR="00043B06" w:rsidRPr="00447E0B" w:rsidRDefault="00043B06" w:rsidP="009B7F5C">
      <w:pPr>
        <w:jc w:val="both"/>
        <w:rPr>
          <w:i/>
        </w:rPr>
      </w:pPr>
    </w:p>
    <w:p w14:paraId="336FA8D9" w14:textId="77777777" w:rsidR="002F2D70" w:rsidRDefault="00E33249" w:rsidP="009B7F5C">
      <w:pPr>
        <w:pStyle w:val="Subtitle"/>
        <w:jc w:val="both"/>
      </w:pPr>
      <w:r w:rsidRPr="00B85F03">
        <w:t>PROGRAM</w:t>
      </w:r>
    </w:p>
    <w:p w14:paraId="5DAD66AB" w14:textId="15CA1252" w:rsidR="00E33249" w:rsidRPr="002F2D70" w:rsidRDefault="000915D6" w:rsidP="009B7F5C">
      <w:pPr>
        <w:jc w:val="both"/>
        <w:rPr>
          <w:b/>
        </w:rPr>
      </w:pPr>
      <w:r>
        <w:t>S</w:t>
      </w:r>
      <w:r w:rsidR="00E33249" w:rsidRPr="009617B4">
        <w:t xml:space="preserve">tudents will </w:t>
      </w:r>
      <w:r>
        <w:t xml:space="preserve">have the opportunity to </w:t>
      </w:r>
      <w:r w:rsidR="00E33249" w:rsidRPr="009617B4">
        <w:t xml:space="preserve">be involved as spectators </w:t>
      </w:r>
      <w:r w:rsidR="00E33249">
        <w:t xml:space="preserve">at </w:t>
      </w:r>
      <w:r>
        <w:t xml:space="preserve">the adaptive sports </w:t>
      </w:r>
      <w:r w:rsidR="00E33249">
        <w:t>event(s) and will</w:t>
      </w:r>
      <w:r w:rsidR="00E33249" w:rsidRPr="009617B4">
        <w:t xml:space="preserve"> participate in various </w:t>
      </w:r>
      <w:r w:rsidR="00E33249">
        <w:t>workshops/</w:t>
      </w:r>
      <w:r w:rsidR="00E33249" w:rsidRPr="009617B4">
        <w:t xml:space="preserve">presentations and/or tours of </w:t>
      </w:r>
      <w:r>
        <w:t>selected</w:t>
      </w:r>
      <w:r w:rsidR="00E33249" w:rsidRPr="009617B4">
        <w:t xml:space="preserve"> venue</w:t>
      </w:r>
      <w:r>
        <w:t>s</w:t>
      </w:r>
      <w:r w:rsidR="00E33249" w:rsidRPr="009617B4">
        <w:t xml:space="preserve">. </w:t>
      </w:r>
      <w:r w:rsidR="00E33249">
        <w:t>When the schedule is</w:t>
      </w:r>
      <w:r w:rsidR="00E33249" w:rsidRPr="009617B4">
        <w:t xml:space="preserve"> finalised your school </w:t>
      </w:r>
      <w:r w:rsidR="00E33249">
        <w:t>will be forwarded a</w:t>
      </w:r>
      <w:r w:rsidR="00E33249" w:rsidRPr="009617B4">
        <w:t xml:space="preserve"> </w:t>
      </w:r>
      <w:r w:rsidR="00E33249">
        <w:t>“Daily Program” which will relate specifically to your attendance</w:t>
      </w:r>
      <w:r w:rsidR="00E33249" w:rsidRPr="009617B4">
        <w:t>.</w:t>
      </w:r>
      <w:r w:rsidR="00E33249">
        <w:t xml:space="preserve"> </w:t>
      </w:r>
    </w:p>
    <w:p w14:paraId="6048A628" w14:textId="0659D0EC" w:rsidR="00E33249" w:rsidRDefault="00E33249" w:rsidP="009B7F5C">
      <w:pPr>
        <w:jc w:val="both"/>
      </w:pPr>
      <w:r w:rsidRPr="00E33249">
        <w:t>In the interim</w:t>
      </w:r>
      <w:r w:rsidR="000915D6">
        <w:t>,</w:t>
      </w:r>
      <w:r w:rsidRPr="00E33249">
        <w:t xml:space="preserve"> a </w:t>
      </w:r>
      <w:r w:rsidR="006B665B">
        <w:t>sample</w:t>
      </w:r>
      <w:r w:rsidRPr="00E33249">
        <w:t xml:space="preserve"> </w:t>
      </w:r>
      <w:r w:rsidR="003D4F8E">
        <w:t>daily program</w:t>
      </w:r>
      <w:r w:rsidRPr="00E33249">
        <w:t xml:space="preserve"> </w:t>
      </w:r>
      <w:r w:rsidR="002A72BD">
        <w:t>is attached at the end of this bulletin.</w:t>
      </w:r>
    </w:p>
    <w:p w14:paraId="4CAC0524" w14:textId="77777777" w:rsidR="00043B06" w:rsidRPr="00E33249" w:rsidRDefault="00043B06" w:rsidP="009B7F5C">
      <w:pPr>
        <w:jc w:val="both"/>
      </w:pPr>
    </w:p>
    <w:p w14:paraId="2AA81BC6" w14:textId="38A843FB" w:rsidR="009C3721" w:rsidRPr="009C3721" w:rsidRDefault="00BA3A8C" w:rsidP="00402E03">
      <w:pPr>
        <w:pStyle w:val="Subtitle"/>
        <w:jc w:val="both"/>
      </w:pPr>
      <w:r w:rsidRPr="00BA3A8C">
        <w:t>SCHOOL RESPONSIBILITIES</w:t>
      </w:r>
    </w:p>
    <w:p w14:paraId="528A9CF5" w14:textId="77777777" w:rsidR="002F2D70" w:rsidRPr="00CD48C5" w:rsidRDefault="002F2D70" w:rsidP="009B7F5C">
      <w:pPr>
        <w:jc w:val="both"/>
        <w:rPr>
          <w:rStyle w:val="SubtleEmphasis"/>
        </w:rPr>
      </w:pPr>
      <w:r w:rsidRPr="00CD48C5">
        <w:rPr>
          <w:rStyle w:val="SubtleEmphasis"/>
        </w:rPr>
        <w:t>Supervision:</w:t>
      </w:r>
    </w:p>
    <w:p w14:paraId="19EBFEE0" w14:textId="557ABC37" w:rsidR="009C3721" w:rsidRDefault="002F2D70" w:rsidP="009B7F5C">
      <w:pPr>
        <w:jc w:val="both"/>
      </w:pPr>
      <w:r w:rsidRPr="002F2D70">
        <w:t>Students will be under the</w:t>
      </w:r>
      <w:r w:rsidR="00C2612E">
        <w:t xml:space="preserve"> active</w:t>
      </w:r>
      <w:r w:rsidRPr="002F2D70">
        <w:t xml:space="preserve"> supervision of accompanying teachers</w:t>
      </w:r>
      <w:r w:rsidR="00043B06">
        <w:t>. S</w:t>
      </w:r>
      <w:r w:rsidR="006B665B">
        <w:t>chools should have s</w:t>
      </w:r>
      <w:r w:rsidRPr="002F2D70">
        <w:t xml:space="preserve">trategies </w:t>
      </w:r>
      <w:r w:rsidR="009E2BFC">
        <w:t xml:space="preserve">in place </w:t>
      </w:r>
      <w:r w:rsidR="00043B06">
        <w:t>in case</w:t>
      </w:r>
      <w:r w:rsidR="003D4F8E">
        <w:t xml:space="preserve"> students become lost</w:t>
      </w:r>
      <w:r w:rsidRPr="002F2D70">
        <w:t xml:space="preserve"> </w:t>
      </w:r>
      <w:r w:rsidR="009E2BFC">
        <w:t>(</w:t>
      </w:r>
      <w:r w:rsidR="00043B06">
        <w:t>e.g.</w:t>
      </w:r>
      <w:r w:rsidR="009E2BFC">
        <w:t xml:space="preserve"> mobile phone contact number)</w:t>
      </w:r>
      <w:r w:rsidR="003D4F8E">
        <w:t>.</w:t>
      </w:r>
      <w:r w:rsidR="00043B06">
        <w:t xml:space="preserve"> Each day will start with a registration of schools and a welcome and or</w:t>
      </w:r>
      <w:r w:rsidR="00AD2921">
        <w:t>ientation meeting at ANZ Stadium, entering via Gate C</w:t>
      </w:r>
      <w:r w:rsidR="00043B06">
        <w:t xml:space="preserve">. Gate C </w:t>
      </w:r>
      <w:r w:rsidR="00AD2921">
        <w:t>will be</w:t>
      </w:r>
      <w:r w:rsidR="00043B06">
        <w:t xml:space="preserve"> the entry</w:t>
      </w:r>
      <w:r w:rsidR="009C3721">
        <w:t xml:space="preserve"> and exit</w:t>
      </w:r>
      <w:r w:rsidR="00AD2921">
        <w:t xml:space="preserve"> point in use t</w:t>
      </w:r>
      <w:r w:rsidR="00043B06">
        <w:t>hroughout the day</w:t>
      </w:r>
      <w:r w:rsidR="009C3721">
        <w:t>. Gate C is also the “Help Point” location, close to security and medical resources. Schools should prepare student</w:t>
      </w:r>
      <w:r w:rsidR="00AD2921">
        <w:t>s</w:t>
      </w:r>
      <w:r w:rsidR="009C3721">
        <w:t xml:space="preserve"> for the day so that they know to return to Gate C if they become lost or separated from their group.</w:t>
      </w:r>
      <w:r w:rsidR="009E2BFC">
        <w:t xml:space="preserve"> </w:t>
      </w:r>
    </w:p>
    <w:p w14:paraId="6332523D" w14:textId="77777777" w:rsidR="008F2FFE" w:rsidRPr="00CD48C5" w:rsidRDefault="00BA3A8C" w:rsidP="009B7F5C">
      <w:pPr>
        <w:jc w:val="both"/>
        <w:rPr>
          <w:rStyle w:val="SubtleEmphasis"/>
        </w:rPr>
      </w:pPr>
      <w:r w:rsidRPr="00CD48C5">
        <w:rPr>
          <w:rStyle w:val="SubtleEmphasis"/>
        </w:rPr>
        <w:t>Arrival:</w:t>
      </w:r>
    </w:p>
    <w:p w14:paraId="1411B577" w14:textId="77777777" w:rsidR="00AD2921" w:rsidRDefault="003D4F8E" w:rsidP="009B7F5C">
      <w:pPr>
        <w:jc w:val="both"/>
      </w:pPr>
      <w:r>
        <w:t>All s</w:t>
      </w:r>
      <w:r w:rsidR="00BA3A8C" w:rsidRPr="008F2FFE">
        <w:t>chools are asked</w:t>
      </w:r>
      <w:r>
        <w:t xml:space="preserve"> to arrive at ANZ Stadium Gate C</w:t>
      </w:r>
      <w:r w:rsidR="00AB7C9F">
        <w:t xml:space="preserve"> by 7.3</w:t>
      </w:r>
      <w:r w:rsidR="008F2FFE" w:rsidRPr="008F2FFE">
        <w:t>0am to receive tickets, student handouts (bags &amp; cap</w:t>
      </w:r>
      <w:r w:rsidR="00416243">
        <w:t>s</w:t>
      </w:r>
      <w:r>
        <w:t>) prior to the welcome</w:t>
      </w:r>
      <w:r w:rsidR="008F2FFE" w:rsidRPr="008F2FFE">
        <w:t xml:space="preserve"> and </w:t>
      </w:r>
      <w:r>
        <w:t>orientation</w:t>
      </w:r>
      <w:r w:rsidR="008F2FFE" w:rsidRPr="008F2FFE">
        <w:t xml:space="preserve">. </w:t>
      </w:r>
      <w:r w:rsidR="009C3721">
        <w:t xml:space="preserve">The only exception to this is for some schools attending on Friday 26 October. These schools will be notified </w:t>
      </w:r>
      <w:r w:rsidR="00AD2921">
        <w:t>about their specific</w:t>
      </w:r>
      <w:r w:rsidR="009C3721">
        <w:t xml:space="preserve"> welcome and orientation meeting time. </w:t>
      </w:r>
    </w:p>
    <w:p w14:paraId="052794C3" w14:textId="50A15CD6" w:rsidR="00402E03" w:rsidRDefault="009C3721" w:rsidP="009B7F5C">
      <w:pPr>
        <w:jc w:val="both"/>
      </w:pPr>
      <w:r>
        <w:t>At</w:t>
      </w:r>
      <w:r w:rsidR="008F2FFE" w:rsidRPr="008F2FFE">
        <w:t xml:space="preserve"> the completion of </w:t>
      </w:r>
      <w:r w:rsidR="00DF7FB5">
        <w:t xml:space="preserve">the </w:t>
      </w:r>
      <w:r w:rsidR="003D4F8E">
        <w:t>welcome</w:t>
      </w:r>
      <w:r>
        <w:t xml:space="preserve"> and orientation</w:t>
      </w:r>
      <w:r w:rsidR="003D4F8E">
        <w:t xml:space="preserve"> session</w:t>
      </w:r>
      <w:r w:rsidR="002F2D70">
        <w:t xml:space="preserve">, </w:t>
      </w:r>
      <w:r w:rsidR="00DF7FB5">
        <w:t xml:space="preserve">school </w:t>
      </w:r>
      <w:r w:rsidR="008F2FFE">
        <w:t>groups will be d</w:t>
      </w:r>
      <w:r w:rsidR="008F2FFE" w:rsidRPr="008F2FFE">
        <w:t xml:space="preserve">ispersed to </w:t>
      </w:r>
      <w:r w:rsidR="003D4F8E">
        <w:t xml:space="preserve">their respective </w:t>
      </w:r>
      <w:r w:rsidR="008F2FFE" w:rsidRPr="008F2FFE">
        <w:t>events or workshops</w:t>
      </w:r>
      <w:r w:rsidR="00DF7FB5">
        <w:t xml:space="preserve"> for the day</w:t>
      </w:r>
      <w:r w:rsidR="008F2FFE" w:rsidRPr="008F2FFE">
        <w:t>.</w:t>
      </w:r>
    </w:p>
    <w:p w14:paraId="7B5675F2" w14:textId="77777777" w:rsidR="007F7644" w:rsidRPr="00CD48C5" w:rsidRDefault="007F7644" w:rsidP="007F7644">
      <w:pPr>
        <w:jc w:val="both"/>
        <w:rPr>
          <w:rStyle w:val="SubtleEmphasis"/>
        </w:rPr>
      </w:pPr>
      <w:r>
        <w:rPr>
          <w:rStyle w:val="SubtleEmphasis"/>
        </w:rPr>
        <w:t>Accommodation</w:t>
      </w:r>
      <w:r w:rsidRPr="00CD48C5">
        <w:rPr>
          <w:rStyle w:val="SubtleEmphasis"/>
        </w:rPr>
        <w:t>:</w:t>
      </w:r>
    </w:p>
    <w:p w14:paraId="3EF7C51E" w14:textId="77777777" w:rsidR="007F7644" w:rsidRDefault="007F7644" w:rsidP="007F7644">
      <w:pPr>
        <w:jc w:val="both"/>
      </w:pPr>
      <w:r>
        <w:t>Please be aware that it is the responsibility of each school to book and arrange their own overnight accommodation if required.</w:t>
      </w:r>
    </w:p>
    <w:p w14:paraId="59735FAC" w14:textId="77777777" w:rsidR="007F7644" w:rsidRDefault="007F7644" w:rsidP="009B7F5C">
      <w:pPr>
        <w:jc w:val="both"/>
      </w:pPr>
    </w:p>
    <w:p w14:paraId="654AE739" w14:textId="77777777" w:rsidR="00402E03" w:rsidRDefault="00402E03">
      <w:r>
        <w:br w:type="page"/>
      </w:r>
    </w:p>
    <w:p w14:paraId="304BF3FF" w14:textId="5A82C19F" w:rsidR="009C3721" w:rsidRDefault="009C3721" w:rsidP="009B7F5C">
      <w:pPr>
        <w:jc w:val="both"/>
      </w:pPr>
    </w:p>
    <w:p w14:paraId="6DD8AD83" w14:textId="088E8347" w:rsidR="00A321FD" w:rsidRDefault="003D4F8E" w:rsidP="009B7F5C">
      <w:pPr>
        <w:jc w:val="both"/>
      </w:pPr>
      <w:r>
        <w:rPr>
          <w:b/>
        </w:rPr>
        <w:t xml:space="preserve">ANZ Stadium, </w:t>
      </w:r>
      <w:r w:rsidRPr="003D4F8E">
        <w:rPr>
          <w:b/>
        </w:rPr>
        <w:t>Gate C</w:t>
      </w:r>
      <w:r w:rsidR="00A321FD" w:rsidRPr="00E33249">
        <w:t xml:space="preserve"> is </w:t>
      </w:r>
      <w:r>
        <w:t xml:space="preserve">located </w:t>
      </w:r>
      <w:r w:rsidR="00A321FD" w:rsidRPr="00E33249">
        <w:t xml:space="preserve">adjacent to the corner of Olympic </w:t>
      </w:r>
      <w:proofErr w:type="spellStart"/>
      <w:r w:rsidR="00A321FD" w:rsidRPr="00E33249">
        <w:t>Boulevarde</w:t>
      </w:r>
      <w:proofErr w:type="spellEnd"/>
      <w:r w:rsidR="00A321FD" w:rsidRPr="00E33249">
        <w:t xml:space="preserve"> and Dawn Fraser Avenue.</w:t>
      </w:r>
    </w:p>
    <w:p w14:paraId="2C857699" w14:textId="77777777" w:rsidR="00DF7FB5" w:rsidRDefault="002174A5" w:rsidP="003D4F8E">
      <w:pPr>
        <w:spacing w:before="240"/>
        <w:jc w:val="both"/>
        <w:rPr>
          <w:i/>
        </w:rPr>
      </w:pPr>
      <w:r>
        <w:rPr>
          <w:i/>
          <w:noProof/>
          <w:lang w:eastAsia="en-AU"/>
        </w:rPr>
        <w:drawing>
          <wp:inline distT="0" distB="0" distL="0" distR="0" wp14:anchorId="7B741978" wp14:editId="30020B1A">
            <wp:extent cx="6462713" cy="4135386"/>
            <wp:effectExtent l="0" t="0" r="0" b="0"/>
            <wp:docPr id="5" name="Picture 5" descr="Overhead layout map of ANZ Stadium showing Gate C on the eastern side of the stadium." title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244" cy="41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396BD" w14:textId="011E5DB0" w:rsidR="008F2FFE" w:rsidRPr="00CD48C5" w:rsidRDefault="008F2FFE" w:rsidP="009B7F5C">
      <w:pPr>
        <w:jc w:val="both"/>
        <w:rPr>
          <w:rStyle w:val="SubtleEmphasis"/>
        </w:rPr>
      </w:pPr>
      <w:r w:rsidRPr="00CD48C5">
        <w:rPr>
          <w:rStyle w:val="SubtleEmphasis"/>
        </w:rPr>
        <w:t>Transport:</w:t>
      </w:r>
    </w:p>
    <w:p w14:paraId="4B5A8B41" w14:textId="73BBED5B" w:rsidR="008F2FFE" w:rsidRDefault="008F2FFE" w:rsidP="009B7F5C">
      <w:pPr>
        <w:jc w:val="both"/>
      </w:pPr>
      <w:r>
        <w:t xml:space="preserve">It is </w:t>
      </w:r>
      <w:r w:rsidR="003D4F8E">
        <w:t>each</w:t>
      </w:r>
      <w:r w:rsidR="00106079">
        <w:t xml:space="preserve"> school’s</w:t>
      </w:r>
      <w:r>
        <w:t xml:space="preserve"> responsibility to make all transport arrangements for </w:t>
      </w:r>
      <w:r w:rsidR="003D4F8E">
        <w:t>their</w:t>
      </w:r>
      <w:r>
        <w:t xml:space="preserve"> </w:t>
      </w:r>
      <w:r w:rsidR="00AD2921">
        <w:t>travel to and from Sydney Olympic Park</w:t>
      </w:r>
      <w:r>
        <w:t>. Currently we are</w:t>
      </w:r>
      <w:r w:rsidR="00213AA5">
        <w:t xml:space="preserve"> attempting to</w:t>
      </w:r>
      <w:r>
        <w:t xml:space="preserve"> negotiat</w:t>
      </w:r>
      <w:r w:rsidR="00213AA5">
        <w:t xml:space="preserve">e </w:t>
      </w:r>
      <w:r>
        <w:t>bus parking allocations</w:t>
      </w:r>
      <w:r w:rsidR="00213AA5">
        <w:t xml:space="preserve"> within the precinct for schools whose bus will not be returning to base during the day. </w:t>
      </w:r>
    </w:p>
    <w:p w14:paraId="67EE8432" w14:textId="7CED21D3" w:rsidR="002A72BD" w:rsidRPr="00AD2921" w:rsidRDefault="00213AA5" w:rsidP="002A72BD">
      <w:pPr>
        <w:jc w:val="both"/>
      </w:pPr>
      <w:r w:rsidRPr="00E33249">
        <w:t xml:space="preserve">We </w:t>
      </w:r>
      <w:r w:rsidR="00CF15B7">
        <w:t>ask</w:t>
      </w:r>
      <w:r w:rsidRPr="00E33249">
        <w:t xml:space="preserve"> </w:t>
      </w:r>
      <w:r w:rsidR="00E33249">
        <w:t xml:space="preserve">that </w:t>
      </w:r>
      <w:r w:rsidRPr="00E33249">
        <w:t xml:space="preserve">schools with their own buses for students with special needs </w:t>
      </w:r>
      <w:r w:rsidR="003D4F8E">
        <w:t>(</w:t>
      </w:r>
      <w:r w:rsidRPr="00E33249">
        <w:t>or country schools</w:t>
      </w:r>
      <w:r w:rsidR="003D4F8E">
        <w:t>)</w:t>
      </w:r>
      <w:r w:rsidRPr="00E33249">
        <w:t xml:space="preserve"> </w:t>
      </w:r>
      <w:r w:rsidR="00CF15B7">
        <w:t>and/or if you would like to enquire about</w:t>
      </w:r>
      <w:r w:rsidR="003D4F8E" w:rsidRPr="00E33249">
        <w:t xml:space="preserve"> a parking allocation</w:t>
      </w:r>
      <w:r w:rsidR="003D4F8E">
        <w:rPr>
          <w:b/>
          <w:i/>
        </w:rPr>
        <w:t xml:space="preserve"> </w:t>
      </w:r>
      <w:r w:rsidR="00CF15B7" w:rsidRPr="00E33249">
        <w:t xml:space="preserve">please contact </w:t>
      </w:r>
      <w:r w:rsidR="002A72BD">
        <w:t>Sheena Walker (</w:t>
      </w:r>
      <w:hyperlink r:id="rId11" w:history="1">
        <w:r w:rsidR="002A72BD" w:rsidRPr="00006FD7">
          <w:rPr>
            <w:rStyle w:val="Hyperlink"/>
          </w:rPr>
          <w:t>sheena.walker@det.nsw.edu.au</w:t>
        </w:r>
      </w:hyperlink>
      <w:r w:rsidR="002A72BD">
        <w:t xml:space="preserve">) </w:t>
      </w:r>
      <w:r w:rsidR="00E33249">
        <w:rPr>
          <w:b/>
          <w:i/>
        </w:rPr>
        <w:t>no later than</w:t>
      </w:r>
      <w:r w:rsidR="00FE644C">
        <w:rPr>
          <w:b/>
          <w:i/>
        </w:rPr>
        <w:t xml:space="preserve"> </w:t>
      </w:r>
      <w:r w:rsidR="0055463C">
        <w:rPr>
          <w:b/>
          <w:i/>
        </w:rPr>
        <w:t>Thursday</w:t>
      </w:r>
      <w:r w:rsidR="002A72BD">
        <w:rPr>
          <w:b/>
          <w:i/>
        </w:rPr>
        <w:t>,</w:t>
      </w:r>
      <w:r w:rsidR="0055463C">
        <w:rPr>
          <w:b/>
          <w:i/>
        </w:rPr>
        <w:t xml:space="preserve"> 6</w:t>
      </w:r>
      <w:r w:rsidR="00C2612E">
        <w:rPr>
          <w:b/>
          <w:i/>
        </w:rPr>
        <w:t xml:space="preserve"> </w:t>
      </w:r>
      <w:r w:rsidR="00E33249" w:rsidRPr="00E33249">
        <w:rPr>
          <w:b/>
          <w:i/>
        </w:rPr>
        <w:t>September 2018</w:t>
      </w:r>
      <w:r w:rsidR="002A72BD">
        <w:t xml:space="preserve">. </w:t>
      </w:r>
      <w:r w:rsidR="002A72BD" w:rsidRPr="002A72BD">
        <w:t>Please</w:t>
      </w:r>
      <w:r w:rsidR="002A72BD" w:rsidRPr="00AD2921">
        <w:t xml:space="preserve"> email your response using the attached pro forma.</w:t>
      </w:r>
    </w:p>
    <w:p w14:paraId="421C58A0" w14:textId="67C26993" w:rsidR="00D57220" w:rsidRPr="008F2FFE" w:rsidRDefault="00C13F03" w:rsidP="009B7F5C">
      <w:pPr>
        <w:jc w:val="both"/>
      </w:pPr>
      <w:r>
        <w:t>It is anticipated a shuttle bus will</w:t>
      </w:r>
      <w:r w:rsidR="00416243">
        <w:t xml:space="preserve"> </w:t>
      </w:r>
      <w:r w:rsidR="003D4F8E">
        <w:t>transport</w:t>
      </w:r>
      <w:r w:rsidR="00416243">
        <w:t xml:space="preserve"> students between </w:t>
      </w:r>
      <w:r>
        <w:t xml:space="preserve">Sydney Olympic Park and the </w:t>
      </w:r>
      <w:proofErr w:type="spellStart"/>
      <w:r w:rsidR="00043B06">
        <w:t>Armory</w:t>
      </w:r>
      <w:proofErr w:type="spellEnd"/>
      <w:r>
        <w:t xml:space="preserve">. </w:t>
      </w:r>
    </w:p>
    <w:p w14:paraId="6DAFDD48" w14:textId="77777777" w:rsidR="000313C8" w:rsidRDefault="000313C8" w:rsidP="009B7F5C">
      <w:pPr>
        <w:jc w:val="both"/>
        <w:rPr>
          <w:rStyle w:val="SubtleEmphasis"/>
        </w:rPr>
      </w:pPr>
    </w:p>
    <w:p w14:paraId="4C57EB8C" w14:textId="2F871EA8" w:rsidR="00BA3A8C" w:rsidRPr="00CD48C5" w:rsidRDefault="00BA3A8C" w:rsidP="009B7F5C">
      <w:pPr>
        <w:jc w:val="both"/>
        <w:rPr>
          <w:rStyle w:val="SubtleEmphasis"/>
        </w:rPr>
      </w:pPr>
      <w:r w:rsidRPr="00CD48C5">
        <w:rPr>
          <w:rStyle w:val="SubtleEmphasis"/>
        </w:rPr>
        <w:t>School Uniform:</w:t>
      </w:r>
    </w:p>
    <w:p w14:paraId="41D950DE" w14:textId="1025540E" w:rsidR="00106079" w:rsidRDefault="00416243" w:rsidP="009B7F5C">
      <w:pPr>
        <w:jc w:val="both"/>
      </w:pPr>
      <w:r>
        <w:t>A</w:t>
      </w:r>
      <w:r w:rsidR="008F2FFE">
        <w:t>ll students</w:t>
      </w:r>
      <w:r>
        <w:t xml:space="preserve"> </w:t>
      </w:r>
      <w:r w:rsidR="008F2FFE">
        <w:t>are</w:t>
      </w:r>
      <w:r>
        <w:t xml:space="preserve"> to be</w:t>
      </w:r>
      <w:r w:rsidR="008F2FFE">
        <w:t xml:space="preserve"> dressed in </w:t>
      </w:r>
      <w:r w:rsidR="00BA3A8C" w:rsidRPr="00BA3A8C">
        <w:t>their correct school uniform</w:t>
      </w:r>
      <w:r w:rsidR="00106079">
        <w:t xml:space="preserve"> or</w:t>
      </w:r>
      <w:r w:rsidR="00C2612E">
        <w:t xml:space="preserve"> school</w:t>
      </w:r>
      <w:r w:rsidR="00106079">
        <w:t xml:space="preserve"> sports uniform</w:t>
      </w:r>
      <w:r>
        <w:t>.</w:t>
      </w:r>
    </w:p>
    <w:p w14:paraId="6B7B0E9E" w14:textId="02C367A5" w:rsidR="00106079" w:rsidRDefault="00416243" w:rsidP="009B7F5C">
      <w:pPr>
        <w:jc w:val="both"/>
      </w:pPr>
      <w:r>
        <w:t xml:space="preserve">Due to the security requirements </w:t>
      </w:r>
      <w:r w:rsidR="003774FA">
        <w:t>and limited space in t</w:t>
      </w:r>
      <w:r w:rsidR="00106079">
        <w:t xml:space="preserve">he venues students </w:t>
      </w:r>
      <w:r>
        <w:t>will</w:t>
      </w:r>
      <w:r w:rsidR="00106079">
        <w:t xml:space="preserve"> </w:t>
      </w:r>
      <w:r w:rsidR="00106079" w:rsidRPr="00106079">
        <w:rPr>
          <w:b/>
        </w:rPr>
        <w:t>not</w:t>
      </w:r>
      <w:r>
        <w:t xml:space="preserve"> be able to </w:t>
      </w:r>
      <w:r w:rsidR="007D3424">
        <w:t>carry</w:t>
      </w:r>
      <w:r>
        <w:t xml:space="preserve"> </w:t>
      </w:r>
      <w:r w:rsidR="007D3424">
        <w:t>bags. S</w:t>
      </w:r>
      <w:r w:rsidR="00E33249">
        <w:t>tudents</w:t>
      </w:r>
      <w:r w:rsidR="003D4F8E">
        <w:t xml:space="preserve"> will be provided with a </w:t>
      </w:r>
      <w:r w:rsidR="00AB7C9F">
        <w:t xml:space="preserve">drawstring </w:t>
      </w:r>
      <w:r w:rsidR="003D4F8E">
        <w:t>bag</w:t>
      </w:r>
      <w:r w:rsidR="00E33249">
        <w:t xml:space="preserve"> and cap at </w:t>
      </w:r>
      <w:r w:rsidR="007D3424">
        <w:t xml:space="preserve">the welcome and orientation </w:t>
      </w:r>
      <w:r w:rsidR="003D4F8E">
        <w:t xml:space="preserve">at </w:t>
      </w:r>
      <w:r w:rsidR="00E33249">
        <w:t>ANZ Stadium</w:t>
      </w:r>
      <w:r w:rsidR="00AD2921">
        <w:t>,</w:t>
      </w:r>
      <w:r w:rsidR="00E33249">
        <w:t xml:space="preserve"> </w:t>
      </w:r>
      <w:r w:rsidR="00AD2921">
        <w:t>starting at</w:t>
      </w:r>
      <w:r w:rsidR="00106079">
        <w:t xml:space="preserve"> 7.30</w:t>
      </w:r>
      <w:r w:rsidR="003D4F8E">
        <w:t>am.</w:t>
      </w:r>
    </w:p>
    <w:p w14:paraId="0C394316" w14:textId="23B85750" w:rsidR="00106079" w:rsidRDefault="007D3424" w:rsidP="009B7F5C">
      <w:pPr>
        <w:jc w:val="both"/>
      </w:pPr>
      <w:r>
        <w:t>All bags will be searched and screened before entering a sporting venue.</w:t>
      </w:r>
    </w:p>
    <w:p w14:paraId="74E0F7F5" w14:textId="46C608D6" w:rsidR="00792F67" w:rsidRDefault="00792F67">
      <w:pPr>
        <w:rPr>
          <w:rStyle w:val="SubtleEmphasis"/>
        </w:rPr>
      </w:pPr>
      <w:r>
        <w:rPr>
          <w:rStyle w:val="SubtleEmphasis"/>
        </w:rPr>
        <w:br w:type="page"/>
      </w:r>
    </w:p>
    <w:p w14:paraId="364DC532" w14:textId="77777777" w:rsidR="002C2072" w:rsidRDefault="002C2072" w:rsidP="009B7F5C">
      <w:pPr>
        <w:jc w:val="both"/>
        <w:rPr>
          <w:rStyle w:val="SubtleEmphasis"/>
        </w:rPr>
      </w:pPr>
      <w:bookmarkStart w:id="0" w:name="_GoBack"/>
      <w:bookmarkEnd w:id="0"/>
    </w:p>
    <w:p w14:paraId="29EED185" w14:textId="4C410170" w:rsidR="00416243" w:rsidRPr="00CD48C5" w:rsidRDefault="00416243" w:rsidP="009B7F5C">
      <w:pPr>
        <w:jc w:val="both"/>
        <w:rPr>
          <w:rStyle w:val="SubtleEmphasis"/>
        </w:rPr>
      </w:pPr>
      <w:r w:rsidRPr="00CD48C5">
        <w:rPr>
          <w:rStyle w:val="SubtleEmphasis"/>
        </w:rPr>
        <w:t>Consent Forms/Permission to Publish</w:t>
      </w:r>
      <w:r w:rsidR="00203083" w:rsidRPr="00CD48C5">
        <w:rPr>
          <w:rStyle w:val="SubtleEmphasis"/>
        </w:rPr>
        <w:t>:</w:t>
      </w:r>
    </w:p>
    <w:p w14:paraId="18F29637" w14:textId="62D36FDD" w:rsidR="002C2072" w:rsidRPr="00AD2921" w:rsidRDefault="00416243" w:rsidP="009B7F5C">
      <w:pPr>
        <w:jc w:val="both"/>
      </w:pPr>
      <w:r>
        <w:t xml:space="preserve">All schools are responsible for providing the relevant information to parents/caregivers pertaining to the visit. </w:t>
      </w:r>
      <w:r w:rsidRPr="002F2D70">
        <w:t xml:space="preserve">As the Department of Education will be livestreaming the event to </w:t>
      </w:r>
      <w:r w:rsidR="00A321FD" w:rsidRPr="002F2D70">
        <w:t>a broader audience all schools must distribute and collect a “Permission to Publish” form</w:t>
      </w:r>
      <w:r w:rsidR="002F2D70">
        <w:t xml:space="preserve">. </w:t>
      </w:r>
      <w:r w:rsidR="00A321FD">
        <w:t xml:space="preserve">A complete list of all students </w:t>
      </w:r>
      <w:r w:rsidR="00203083">
        <w:t xml:space="preserve">who </w:t>
      </w:r>
      <w:r w:rsidR="000E5F47">
        <w:t>have</w:t>
      </w:r>
      <w:r w:rsidR="00203083">
        <w:t xml:space="preserve"> </w:t>
      </w:r>
      <w:r w:rsidR="00203083" w:rsidRPr="00996F6E">
        <w:rPr>
          <w:b/>
        </w:rPr>
        <w:t>not</w:t>
      </w:r>
      <w:r w:rsidR="00203083">
        <w:t xml:space="preserve"> given </w:t>
      </w:r>
      <w:r w:rsidR="002E6212">
        <w:t>“</w:t>
      </w:r>
      <w:r w:rsidR="000E5F47">
        <w:t xml:space="preserve">Permission to Publish” needs to be forwarded </w:t>
      </w:r>
      <w:r w:rsidR="002C2072">
        <w:t>to</w:t>
      </w:r>
      <w:r w:rsidR="00D04528">
        <w:t xml:space="preserve"> Sheena </w:t>
      </w:r>
      <w:r w:rsidR="000E5F47">
        <w:t>Walker (</w:t>
      </w:r>
      <w:hyperlink r:id="rId12" w:history="1">
        <w:r w:rsidR="000E5F47" w:rsidRPr="00006FD7">
          <w:rPr>
            <w:rStyle w:val="Hyperlink"/>
          </w:rPr>
          <w:t>sheena.walker@det.nsw.edu.au</w:t>
        </w:r>
      </w:hyperlink>
      <w:r w:rsidR="000E5F47">
        <w:t xml:space="preserve">) </w:t>
      </w:r>
      <w:r w:rsidR="00A321FD">
        <w:t xml:space="preserve">by </w:t>
      </w:r>
      <w:r w:rsidR="000E5F47" w:rsidRPr="002A72BD">
        <w:rPr>
          <w:b/>
        </w:rPr>
        <w:t xml:space="preserve">no later than </w:t>
      </w:r>
      <w:r w:rsidR="002A72BD">
        <w:rPr>
          <w:b/>
        </w:rPr>
        <w:t xml:space="preserve">Thursday, 6 September </w:t>
      </w:r>
      <w:r w:rsidR="00A321FD" w:rsidRPr="002A72BD">
        <w:rPr>
          <w:b/>
        </w:rPr>
        <w:t>2018</w:t>
      </w:r>
      <w:r w:rsidR="00AD2921" w:rsidRPr="002A72BD">
        <w:rPr>
          <w:b/>
        </w:rPr>
        <w:t xml:space="preserve">. </w:t>
      </w:r>
      <w:r w:rsidR="00AD2921" w:rsidRPr="002A72BD">
        <w:t>Please</w:t>
      </w:r>
      <w:r w:rsidR="00AD2921" w:rsidRPr="00AD2921">
        <w:t xml:space="preserve"> email your response using the </w:t>
      </w:r>
      <w:r w:rsidR="00203083" w:rsidRPr="00AD2921">
        <w:t>attached pro forma</w:t>
      </w:r>
      <w:r w:rsidR="002C2072" w:rsidRPr="00AD2921">
        <w:t>.</w:t>
      </w:r>
    </w:p>
    <w:p w14:paraId="725017F8" w14:textId="77777777" w:rsidR="000313C8" w:rsidRDefault="000313C8" w:rsidP="009B7F5C">
      <w:pPr>
        <w:jc w:val="both"/>
        <w:rPr>
          <w:rStyle w:val="SubtleEmphasis"/>
        </w:rPr>
      </w:pPr>
    </w:p>
    <w:p w14:paraId="7E74FCF8" w14:textId="2C2DC0F4" w:rsidR="002E6212" w:rsidRPr="00CD48C5" w:rsidRDefault="002E6212" w:rsidP="009B7F5C">
      <w:pPr>
        <w:jc w:val="both"/>
        <w:rPr>
          <w:rStyle w:val="SubtleEmphasis"/>
        </w:rPr>
      </w:pPr>
      <w:r w:rsidRPr="00CD48C5">
        <w:rPr>
          <w:rStyle w:val="SubtleEmphasis"/>
        </w:rPr>
        <w:t>Lunches</w:t>
      </w:r>
      <w:r w:rsidR="00203083" w:rsidRPr="00CD48C5">
        <w:rPr>
          <w:rStyle w:val="SubtleEmphasis"/>
        </w:rPr>
        <w:t>:</w:t>
      </w:r>
    </w:p>
    <w:p w14:paraId="4305C193" w14:textId="6E70C644" w:rsidR="00AD2921" w:rsidRPr="002A72BD" w:rsidRDefault="002E6212" w:rsidP="009B7F5C">
      <w:pPr>
        <w:jc w:val="both"/>
      </w:pPr>
      <w:r>
        <w:t>Stud</w:t>
      </w:r>
      <w:r w:rsidRPr="002E6212">
        <w:t>e</w:t>
      </w:r>
      <w:r>
        <w:t>n</w:t>
      </w:r>
      <w:r w:rsidRPr="002E6212">
        <w:t xml:space="preserve">ts </w:t>
      </w:r>
      <w:r w:rsidR="00996F6E">
        <w:t xml:space="preserve">and staff </w:t>
      </w:r>
      <w:r w:rsidRPr="002E6212">
        <w:t>will be provided with lunch</w:t>
      </w:r>
      <w:r w:rsidR="00E33249">
        <w:t xml:space="preserve"> (s</w:t>
      </w:r>
      <w:r>
        <w:t>a</w:t>
      </w:r>
      <w:r w:rsidR="001B30BE">
        <w:t>n</w:t>
      </w:r>
      <w:r w:rsidR="002F2D70">
        <w:t xml:space="preserve">dwich </w:t>
      </w:r>
      <w:r w:rsidR="002C2072">
        <w:t>and a bottle of water). Where</w:t>
      </w:r>
      <w:r>
        <w:t xml:space="preserve"> </w:t>
      </w:r>
      <w:r w:rsidR="003774FA">
        <w:t>students or staff</w:t>
      </w:r>
      <w:r>
        <w:t xml:space="preserve"> hav</w:t>
      </w:r>
      <w:r w:rsidR="002C2072">
        <w:t xml:space="preserve">e specific dietary requirements, </w:t>
      </w:r>
      <w:r w:rsidR="001B30BE">
        <w:t xml:space="preserve">please contact </w:t>
      </w:r>
      <w:r>
        <w:t>Sheena Walker</w:t>
      </w:r>
      <w:r w:rsidR="002C2072">
        <w:t xml:space="preserve"> (</w:t>
      </w:r>
      <w:hyperlink r:id="rId13" w:history="1">
        <w:r w:rsidR="002C2072" w:rsidRPr="00006FD7">
          <w:rPr>
            <w:rStyle w:val="Hyperlink"/>
          </w:rPr>
          <w:t>sheena.walker@det.nsw.edu.au</w:t>
        </w:r>
      </w:hyperlink>
      <w:r w:rsidR="002C2072">
        <w:t>)</w:t>
      </w:r>
      <w:r>
        <w:t xml:space="preserve"> </w:t>
      </w:r>
      <w:r w:rsidRPr="002A72BD">
        <w:rPr>
          <w:b/>
        </w:rPr>
        <w:t xml:space="preserve">no later than </w:t>
      </w:r>
      <w:r w:rsidR="00B6589E" w:rsidRPr="002A72BD">
        <w:rPr>
          <w:b/>
        </w:rPr>
        <w:t>Thursday, 6 September 2018</w:t>
      </w:r>
      <w:r w:rsidRPr="002A72BD">
        <w:rPr>
          <w:b/>
        </w:rPr>
        <w:t>.</w:t>
      </w:r>
      <w:r w:rsidR="002C2072" w:rsidRPr="002A72BD">
        <w:rPr>
          <w:b/>
        </w:rPr>
        <w:t xml:space="preserve"> </w:t>
      </w:r>
      <w:r w:rsidR="00AD2921" w:rsidRPr="002A72BD">
        <w:t>Please email your response using the attached pro forma.</w:t>
      </w:r>
    </w:p>
    <w:p w14:paraId="551DA462" w14:textId="77777777" w:rsidR="000313C8" w:rsidRDefault="000313C8" w:rsidP="009B7F5C">
      <w:pPr>
        <w:jc w:val="both"/>
        <w:rPr>
          <w:rStyle w:val="SubtleEmphasis"/>
        </w:rPr>
      </w:pPr>
    </w:p>
    <w:p w14:paraId="19178315" w14:textId="135F9682" w:rsidR="00B85F03" w:rsidRPr="00CD48C5" w:rsidRDefault="00087B12" w:rsidP="009B7F5C">
      <w:pPr>
        <w:jc w:val="both"/>
        <w:rPr>
          <w:rStyle w:val="SubtleEmphasis"/>
        </w:rPr>
      </w:pPr>
      <w:r w:rsidRPr="00CD48C5">
        <w:rPr>
          <w:rStyle w:val="SubtleEmphasis"/>
        </w:rPr>
        <w:t>Students with Special Needs</w:t>
      </w:r>
      <w:r w:rsidR="002E6212" w:rsidRPr="00CD48C5">
        <w:rPr>
          <w:rStyle w:val="SubtleEmphasis"/>
        </w:rPr>
        <w:t>:</w:t>
      </w:r>
    </w:p>
    <w:p w14:paraId="21C756F9" w14:textId="154A897B" w:rsidR="00565D62" w:rsidRPr="002A72BD" w:rsidRDefault="00D04528" w:rsidP="009B7F5C">
      <w:pPr>
        <w:jc w:val="both"/>
      </w:pPr>
      <w:r w:rsidRPr="00DF7FB5">
        <w:t xml:space="preserve">We are currently in negotiation with the </w:t>
      </w:r>
      <w:proofErr w:type="spellStart"/>
      <w:r w:rsidRPr="00DF7FB5">
        <w:t>Invi</w:t>
      </w:r>
      <w:r w:rsidR="00DF7FB5" w:rsidRPr="00DF7FB5">
        <w:t>ctus</w:t>
      </w:r>
      <w:proofErr w:type="spellEnd"/>
      <w:r w:rsidR="00DF7FB5" w:rsidRPr="00DF7FB5">
        <w:t xml:space="preserve"> Games</w:t>
      </w:r>
      <w:r w:rsidR="003D4F8E">
        <w:t xml:space="preserve"> Sydney 2018</w:t>
      </w:r>
      <w:r w:rsidR="00DF7FB5" w:rsidRPr="00DF7FB5">
        <w:t xml:space="preserve"> organisers to </w:t>
      </w:r>
      <w:r w:rsidR="00DF7FB5">
        <w:t>ensure that transport around the precinct is available</w:t>
      </w:r>
      <w:r w:rsidR="003D4F8E">
        <w:t xml:space="preserve"> </w:t>
      </w:r>
      <w:r w:rsidR="00DF7FB5">
        <w:t>and</w:t>
      </w:r>
      <w:r w:rsidR="003D4F8E">
        <w:t xml:space="preserve"> suitable</w:t>
      </w:r>
      <w:r w:rsidR="00DF7FB5">
        <w:t xml:space="preserve"> toileting and </w:t>
      </w:r>
      <w:r w:rsidR="003D4F8E">
        <w:t>feeding</w:t>
      </w:r>
      <w:r w:rsidR="00DF7FB5">
        <w:t xml:space="preserve"> areas are available at the venues.</w:t>
      </w:r>
      <w:r w:rsidR="002C2072">
        <w:t xml:space="preserve"> Specific</w:t>
      </w:r>
      <w:r w:rsidR="00E33249">
        <w:t xml:space="preserve"> information will be advised in a later </w:t>
      </w:r>
      <w:r w:rsidR="003D4F8E">
        <w:t>b</w:t>
      </w:r>
      <w:r w:rsidR="00E33249">
        <w:t>ulletin.</w:t>
      </w:r>
      <w:r w:rsidR="00F27B98">
        <w:t xml:space="preserve"> If your students have any other special needs or requirements we sh</w:t>
      </w:r>
      <w:r w:rsidR="002C2072">
        <w:t>ould be aware of please contact</w:t>
      </w:r>
      <w:r w:rsidR="00F27B98" w:rsidRPr="00CF15B7">
        <w:t xml:space="preserve"> Sheena Walker (</w:t>
      </w:r>
      <w:hyperlink r:id="rId14" w:history="1">
        <w:r w:rsidR="00F27B98" w:rsidRPr="001C40FA">
          <w:rPr>
            <w:rStyle w:val="Hyperlink"/>
          </w:rPr>
          <w:t>sheena.walker@det.nsw.edu.au</w:t>
        </w:r>
      </w:hyperlink>
      <w:r w:rsidR="00F27B98" w:rsidRPr="00F27B98">
        <w:t>)</w:t>
      </w:r>
      <w:r w:rsidR="00A017B8">
        <w:t xml:space="preserve"> </w:t>
      </w:r>
      <w:r w:rsidR="00565D62" w:rsidRPr="002A72BD">
        <w:rPr>
          <w:b/>
        </w:rPr>
        <w:t xml:space="preserve">no later than </w:t>
      </w:r>
      <w:r w:rsidR="00B6589E" w:rsidRPr="002A72BD">
        <w:rPr>
          <w:b/>
        </w:rPr>
        <w:t>Thursday, 6 September 2018</w:t>
      </w:r>
      <w:r w:rsidR="00565D62" w:rsidRPr="002A72BD">
        <w:rPr>
          <w:b/>
        </w:rPr>
        <w:t xml:space="preserve">. </w:t>
      </w:r>
      <w:r w:rsidR="00565D62" w:rsidRPr="002A72BD">
        <w:t>Please email your response using the attached pro forma.</w:t>
      </w:r>
    </w:p>
    <w:p w14:paraId="59853718" w14:textId="77777777" w:rsidR="000313C8" w:rsidRDefault="000313C8" w:rsidP="009B7F5C">
      <w:pPr>
        <w:jc w:val="both"/>
        <w:rPr>
          <w:rStyle w:val="SubtleEmphasis"/>
        </w:rPr>
      </w:pPr>
    </w:p>
    <w:p w14:paraId="18381655" w14:textId="1B8BB400" w:rsidR="002F2D70" w:rsidRPr="00565D62" w:rsidRDefault="002F2D70" w:rsidP="009B7F5C">
      <w:pPr>
        <w:jc w:val="both"/>
        <w:rPr>
          <w:rStyle w:val="SubtleEmphasis"/>
          <w:i w:val="0"/>
          <w:iCs w:val="0"/>
          <w:color w:val="auto"/>
        </w:rPr>
      </w:pPr>
      <w:r w:rsidRPr="00CD48C5">
        <w:rPr>
          <w:rStyle w:val="SubtleEmphasis"/>
        </w:rPr>
        <w:t>Additional tickets to events:</w:t>
      </w:r>
    </w:p>
    <w:p w14:paraId="23981032" w14:textId="45E27A79" w:rsidR="00402E03" w:rsidRDefault="002F2D70" w:rsidP="00402E03">
      <w:pPr>
        <w:jc w:val="both"/>
      </w:pPr>
      <w:r>
        <w:t xml:space="preserve">The organising committee has received some additional tickets that are available to schools who have already registered for the games. If your school would like additional tickets please </w:t>
      </w:r>
      <w:r w:rsidR="001026C4">
        <w:t xml:space="preserve">complete another </w:t>
      </w:r>
      <w:hyperlink r:id="rId15" w:history="1">
        <w:r w:rsidR="001026C4" w:rsidRPr="001026C4">
          <w:rPr>
            <w:rStyle w:val="Hyperlink"/>
          </w:rPr>
          <w:t>ticket application</w:t>
        </w:r>
      </w:hyperlink>
      <w:r>
        <w:t xml:space="preserve"> to place an order.</w:t>
      </w:r>
      <w:r w:rsidR="009E2BFC">
        <w:t xml:space="preserve"> It is requested that this information is received by</w:t>
      </w:r>
      <w:r w:rsidR="009E2BFC" w:rsidRPr="009E2BFC">
        <w:rPr>
          <w:b/>
          <w:i/>
        </w:rPr>
        <w:t xml:space="preserve"> </w:t>
      </w:r>
      <w:r w:rsidR="009E2BFC" w:rsidRPr="002E6212">
        <w:rPr>
          <w:b/>
          <w:i/>
        </w:rPr>
        <w:t xml:space="preserve">no later than </w:t>
      </w:r>
      <w:r w:rsidR="00B6589E">
        <w:rPr>
          <w:b/>
          <w:i/>
        </w:rPr>
        <w:t>Thursday, 6 September 2018</w:t>
      </w:r>
      <w:r w:rsidR="009E2BFC" w:rsidRPr="002E6212">
        <w:rPr>
          <w:b/>
          <w:i/>
        </w:rPr>
        <w:t>.</w:t>
      </w:r>
      <w:r w:rsidR="00F27B98">
        <w:rPr>
          <w:b/>
          <w:i/>
        </w:rPr>
        <w:t xml:space="preserve"> </w:t>
      </w:r>
      <w:r w:rsidR="00F27B98" w:rsidRPr="00F27B98">
        <w:t xml:space="preserve">Please note that we are unable to guarantee additional tickets will </w:t>
      </w:r>
      <w:r w:rsidR="00F27B98">
        <w:t xml:space="preserve">necessarily </w:t>
      </w:r>
      <w:r w:rsidR="00F27B98" w:rsidRPr="00F27B98">
        <w:t xml:space="preserve">match a school’s current ticket allocation. Contact the </w:t>
      </w:r>
      <w:r w:rsidR="00F27B98">
        <w:t>organising committee for more information.</w:t>
      </w:r>
    </w:p>
    <w:p w14:paraId="1C815B83" w14:textId="2000A404" w:rsidR="002A72BD" w:rsidRDefault="002A72BD" w:rsidP="00402E03">
      <w:pPr>
        <w:jc w:val="both"/>
      </w:pPr>
    </w:p>
    <w:p w14:paraId="20E1C8DF" w14:textId="77777777" w:rsidR="00402E03" w:rsidRDefault="00402E03">
      <w:r>
        <w:br w:type="page"/>
      </w:r>
    </w:p>
    <w:p w14:paraId="15FE639A" w14:textId="08287F2F" w:rsidR="00CF15B7" w:rsidRPr="000313C8" w:rsidRDefault="00CF15B7" w:rsidP="00CF15B7">
      <w:pPr>
        <w:pStyle w:val="Subtitle"/>
        <w:jc w:val="both"/>
        <w:rPr>
          <w:sz w:val="32"/>
          <w:szCs w:val="32"/>
        </w:rPr>
      </w:pPr>
      <w:r w:rsidRPr="000313C8">
        <w:rPr>
          <w:sz w:val="32"/>
          <w:szCs w:val="32"/>
        </w:rPr>
        <w:t>WHAT DO I NEED TO DO NOW?</w:t>
      </w:r>
    </w:p>
    <w:p w14:paraId="5B0AD8D8" w14:textId="77777777" w:rsidR="00980332" w:rsidRDefault="00980332" w:rsidP="00980332">
      <w:pPr>
        <w:jc w:val="both"/>
        <w:rPr>
          <w:b/>
        </w:rPr>
      </w:pPr>
      <w:r w:rsidRPr="00980332">
        <w:rPr>
          <w:i/>
        </w:rPr>
        <w:t>Where applicable</w:t>
      </w:r>
      <w:r>
        <w:t xml:space="preserve"> complete the table below, paste a copy into an email to Sheena Walker (</w:t>
      </w:r>
      <w:hyperlink r:id="rId16" w:history="1">
        <w:r w:rsidRPr="00E83369">
          <w:rPr>
            <w:rStyle w:val="Hyperlink"/>
            <w:b/>
          </w:rPr>
          <w:t>sheena.walker@det.nsw.edu.au</w:t>
        </w:r>
      </w:hyperlink>
      <w:r>
        <w:rPr>
          <w:b/>
        </w:rPr>
        <w:t xml:space="preserve">) </w:t>
      </w:r>
      <w:r w:rsidRPr="000915D6">
        <w:t xml:space="preserve">no later than </w:t>
      </w:r>
      <w:r>
        <w:rPr>
          <w:b/>
        </w:rPr>
        <w:t xml:space="preserve">Thursday, 6 September 2018. </w:t>
      </w:r>
    </w:p>
    <w:p w14:paraId="0537536B" w14:textId="695ACA2C" w:rsidR="00980332" w:rsidRPr="00980332" w:rsidRDefault="00980332" w:rsidP="00980332">
      <w:pPr>
        <w:jc w:val="both"/>
        <w:rPr>
          <w:b/>
        </w:rPr>
      </w:pPr>
      <w:r w:rsidRPr="003D56A1">
        <w:t xml:space="preserve">Please </w:t>
      </w:r>
      <w:r>
        <w:t>use</w:t>
      </w:r>
      <w:r w:rsidRPr="003D56A1">
        <w:t xml:space="preserve"> the subject title of </w:t>
      </w:r>
      <w:r>
        <w:t>“</w:t>
      </w:r>
      <w:proofErr w:type="spellStart"/>
      <w:r>
        <w:t>Invictus</w:t>
      </w:r>
      <w:proofErr w:type="spellEnd"/>
      <w:r>
        <w:t xml:space="preserve"> Event school information” </w:t>
      </w:r>
      <w:r w:rsidRPr="003D56A1">
        <w:t>on your email.</w:t>
      </w:r>
    </w:p>
    <w:p w14:paraId="3687F10F" w14:textId="77777777" w:rsidR="00980332" w:rsidRPr="003D56A1" w:rsidRDefault="00980332" w:rsidP="00980332">
      <w:pPr>
        <w:jc w:val="both"/>
      </w:pPr>
      <w:r w:rsidRPr="003D56A1">
        <w:t>If you do not return this form it will be taken as a nil return</w:t>
      </w:r>
      <w:r>
        <w:t>. It will be assumed that students have returned their “Permission to Publish” forms and there are no dietary requirements or special needs</w:t>
      </w:r>
      <w:r w:rsidRPr="003D56A1">
        <w:t xml:space="preserve">. </w:t>
      </w:r>
    </w:p>
    <w:p w14:paraId="1837A757" w14:textId="77777777" w:rsidR="00980332" w:rsidRDefault="00980332" w:rsidP="00980332">
      <w:pPr>
        <w:pStyle w:val="Subtitle"/>
      </w:pPr>
      <w:r>
        <w:t>Required information about school and student 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1"/>
        <w:gridCol w:w="6195"/>
      </w:tblGrid>
      <w:tr w:rsidR="00980332" w14:paraId="7A5A8971" w14:textId="77777777" w:rsidTr="000313C8"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A1B74BF" w14:textId="77777777" w:rsidR="00980332" w:rsidRDefault="00980332" w:rsidP="000E2AEE">
            <w:pPr>
              <w:spacing w:line="360" w:lineRule="auto"/>
              <w:jc w:val="both"/>
            </w:pPr>
            <w:r w:rsidRPr="003D56A1">
              <w:rPr>
                <w:sz w:val="24"/>
                <w:szCs w:val="24"/>
              </w:rPr>
              <w:t>School:</w:t>
            </w:r>
          </w:p>
        </w:tc>
      </w:tr>
      <w:tr w:rsidR="00980332" w14:paraId="04B69E6E" w14:textId="77777777" w:rsidTr="000313C8">
        <w:tc>
          <w:tcPr>
            <w:tcW w:w="104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57ADE1" w14:textId="77777777" w:rsidR="00980332" w:rsidRDefault="00980332" w:rsidP="000E2AEE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Date</w:t>
            </w:r>
            <w:r w:rsidRPr="003D56A1">
              <w:rPr>
                <w:sz w:val="24"/>
                <w:szCs w:val="24"/>
              </w:rPr>
              <w:t xml:space="preserve"> of visit:</w:t>
            </w:r>
          </w:p>
        </w:tc>
      </w:tr>
      <w:tr w:rsidR="00980332" w14:paraId="34829B4A" w14:textId="77777777" w:rsidTr="000313C8">
        <w:tc>
          <w:tcPr>
            <w:tcW w:w="1043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8A804" w14:textId="77777777" w:rsidR="00980332" w:rsidRDefault="00980332" w:rsidP="000E2AEE">
            <w:pPr>
              <w:spacing w:line="360" w:lineRule="auto"/>
              <w:jc w:val="both"/>
            </w:pPr>
            <w:r w:rsidRPr="003D56A1">
              <w:rPr>
                <w:sz w:val="24"/>
                <w:szCs w:val="24"/>
              </w:rPr>
              <w:t>Contact person:</w:t>
            </w:r>
          </w:p>
        </w:tc>
      </w:tr>
      <w:tr w:rsidR="00980332" w:rsidRPr="002A72BD" w14:paraId="48BB18D1" w14:textId="77777777" w:rsidTr="000313C8">
        <w:trPr>
          <w:trHeight w:val="768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8C26D9" w14:textId="77777777" w:rsidR="00980332" w:rsidRPr="002C50DF" w:rsidRDefault="00980332" w:rsidP="000E2AE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</w:t>
            </w:r>
            <w:r w:rsidRPr="00980332">
              <w:rPr>
                <w:b/>
                <w:sz w:val="24"/>
                <w:szCs w:val="24"/>
              </w:rPr>
              <w:t>bus parking</w:t>
            </w:r>
            <w:r w:rsidRPr="002C50DF">
              <w:rPr>
                <w:sz w:val="24"/>
                <w:szCs w:val="24"/>
              </w:rPr>
              <w:t xml:space="preserve"> is </w:t>
            </w:r>
            <w:r>
              <w:rPr>
                <w:sz w:val="24"/>
                <w:szCs w:val="24"/>
              </w:rPr>
              <w:t>requested</w:t>
            </w:r>
          </w:p>
        </w:tc>
      </w:tr>
      <w:tr w:rsidR="00980332" w14:paraId="74807539" w14:textId="77777777" w:rsidTr="000313C8">
        <w:tc>
          <w:tcPr>
            <w:tcW w:w="42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4CB3D66D" w14:textId="56F240E3" w:rsidR="00980332" w:rsidRPr="004B2B2D" w:rsidRDefault="000313C8" w:rsidP="000313C8">
            <w:pPr>
              <w:spacing w:line="360" w:lineRule="auto"/>
            </w:pPr>
            <w:r>
              <w:t>N</w:t>
            </w:r>
            <w:r w:rsidR="00980332" w:rsidRPr="004B2B2D">
              <w:t>umber of bus(</w:t>
            </w:r>
            <w:proofErr w:type="spellStart"/>
            <w:r w:rsidR="00980332" w:rsidRPr="004B2B2D">
              <w:t>es</w:t>
            </w:r>
            <w:proofErr w:type="spellEnd"/>
            <w:r w:rsidR="00980332" w:rsidRPr="004B2B2D">
              <w:t>)</w:t>
            </w:r>
            <w:r>
              <w:t>:</w:t>
            </w: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2A35FEE6" w14:textId="7427B388" w:rsidR="00980332" w:rsidRDefault="00980332" w:rsidP="00980332">
            <w:pPr>
              <w:spacing w:line="360" w:lineRule="auto"/>
              <w:jc w:val="both"/>
            </w:pPr>
            <w:r>
              <w:t>S</w:t>
            </w:r>
            <w:r w:rsidRPr="004B2B2D">
              <w:t>izes of bus(</w:t>
            </w:r>
            <w:proofErr w:type="spellStart"/>
            <w:r w:rsidRPr="004B2B2D">
              <w:t>es</w:t>
            </w:r>
            <w:proofErr w:type="spellEnd"/>
            <w:r w:rsidRPr="004B2B2D">
              <w:t>) (e.g. 21 seat mini bus):</w:t>
            </w:r>
          </w:p>
        </w:tc>
      </w:tr>
      <w:tr w:rsidR="00980332" w14:paraId="374CFBEE" w14:textId="77777777" w:rsidTr="000313C8">
        <w:tc>
          <w:tcPr>
            <w:tcW w:w="4241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F1E0A55" w14:textId="09DCD6EA" w:rsidR="00980332" w:rsidRPr="004B2B2D" w:rsidRDefault="00980332" w:rsidP="0098033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Estimated arrival time</w:t>
            </w:r>
            <w:r w:rsidR="000313C8">
              <w:rPr>
                <w:sz w:val="24"/>
                <w:szCs w:val="24"/>
              </w:rPr>
              <w:t>:</w:t>
            </w:r>
          </w:p>
        </w:tc>
        <w:tc>
          <w:tcPr>
            <w:tcW w:w="6195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E7F5E2F" w14:textId="74840EDD" w:rsidR="00980332" w:rsidRDefault="00980332" w:rsidP="0098033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Estimated departure time:</w:t>
            </w:r>
          </w:p>
        </w:tc>
      </w:tr>
      <w:tr w:rsidR="00980332" w14:paraId="52C6DA39" w14:textId="77777777" w:rsidTr="000313C8">
        <w:trPr>
          <w:trHeight w:val="713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A799DF" w14:textId="4C46CF3E" w:rsidR="00980332" w:rsidRDefault="00980332" w:rsidP="00980332">
            <w:pPr>
              <w:spacing w:line="360" w:lineRule="auto"/>
            </w:pPr>
            <w:r w:rsidRPr="003D56A1">
              <w:rPr>
                <w:sz w:val="24"/>
                <w:szCs w:val="24"/>
              </w:rPr>
              <w:t xml:space="preserve">The following student(s) do </w:t>
            </w:r>
            <w:r w:rsidRPr="003D56A1">
              <w:rPr>
                <w:b/>
                <w:i/>
                <w:sz w:val="24"/>
                <w:szCs w:val="24"/>
              </w:rPr>
              <w:t>not</w:t>
            </w:r>
            <w:r>
              <w:rPr>
                <w:sz w:val="24"/>
                <w:szCs w:val="24"/>
              </w:rPr>
              <w:t xml:space="preserve"> have “</w:t>
            </w:r>
            <w:r w:rsidRPr="00980332">
              <w:rPr>
                <w:b/>
                <w:sz w:val="24"/>
                <w:szCs w:val="24"/>
              </w:rPr>
              <w:t>Permission to Publish</w:t>
            </w:r>
            <w:r>
              <w:rPr>
                <w:sz w:val="24"/>
                <w:szCs w:val="24"/>
              </w:rPr>
              <w:t>”</w:t>
            </w:r>
          </w:p>
        </w:tc>
      </w:tr>
      <w:tr w:rsidR="00980332" w14:paraId="15D19C7E" w14:textId="77777777" w:rsidTr="000313C8">
        <w:tc>
          <w:tcPr>
            <w:tcW w:w="104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AEB139" w14:textId="77777777" w:rsidR="00980332" w:rsidRDefault="00980332" w:rsidP="00980332">
            <w:pPr>
              <w:spacing w:line="360" w:lineRule="auto"/>
              <w:jc w:val="both"/>
            </w:pPr>
            <w:r w:rsidRPr="000C55A6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(please print)</w:t>
            </w:r>
            <w:r w:rsidRPr="000C55A6">
              <w:rPr>
                <w:sz w:val="24"/>
                <w:szCs w:val="24"/>
              </w:rPr>
              <w:t>:</w:t>
            </w:r>
          </w:p>
        </w:tc>
      </w:tr>
      <w:tr w:rsidR="00980332" w14:paraId="6FB71484" w14:textId="77777777" w:rsidTr="000313C8">
        <w:tc>
          <w:tcPr>
            <w:tcW w:w="104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56D5DE0" w14:textId="77777777" w:rsidR="00980332" w:rsidRDefault="00980332" w:rsidP="00980332">
            <w:pPr>
              <w:spacing w:line="360" w:lineRule="auto"/>
              <w:jc w:val="both"/>
            </w:pPr>
          </w:p>
        </w:tc>
      </w:tr>
      <w:tr w:rsidR="00980332" w14:paraId="1FE92F62" w14:textId="77777777" w:rsidTr="000313C8">
        <w:tc>
          <w:tcPr>
            <w:tcW w:w="104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D9B0A5B" w14:textId="77777777" w:rsidR="00980332" w:rsidRDefault="00980332" w:rsidP="00980332">
            <w:pPr>
              <w:spacing w:line="360" w:lineRule="auto"/>
              <w:jc w:val="both"/>
            </w:pPr>
          </w:p>
        </w:tc>
      </w:tr>
      <w:tr w:rsidR="00980332" w14:paraId="4FCA9D68" w14:textId="77777777" w:rsidTr="000313C8">
        <w:tc>
          <w:tcPr>
            <w:tcW w:w="1043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B92C6" w14:textId="77777777" w:rsidR="00980332" w:rsidRDefault="00980332" w:rsidP="00980332">
            <w:pPr>
              <w:spacing w:line="360" w:lineRule="auto"/>
              <w:jc w:val="both"/>
            </w:pPr>
            <w:r w:rsidRPr="002C50DF">
              <w:rPr>
                <w:sz w:val="18"/>
                <w:szCs w:val="18"/>
              </w:rPr>
              <w:t>Insert more rows as required</w:t>
            </w:r>
          </w:p>
        </w:tc>
      </w:tr>
      <w:tr w:rsidR="00980332" w14:paraId="0B0E27A7" w14:textId="77777777" w:rsidTr="000313C8">
        <w:trPr>
          <w:trHeight w:val="695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0572B4" w14:textId="77777777" w:rsidR="00980332" w:rsidRPr="00980332" w:rsidRDefault="00980332" w:rsidP="00980332">
            <w:pPr>
              <w:spacing w:line="360" w:lineRule="auto"/>
              <w:rPr>
                <w:b/>
              </w:rPr>
            </w:pPr>
            <w:r w:rsidRPr="00980332">
              <w:rPr>
                <w:b/>
                <w:sz w:val="24"/>
                <w:szCs w:val="24"/>
              </w:rPr>
              <w:t>Dietary Requirements</w:t>
            </w:r>
          </w:p>
        </w:tc>
      </w:tr>
      <w:tr w:rsidR="00980332" w14:paraId="33114B5B" w14:textId="77777777" w:rsidTr="000313C8">
        <w:tc>
          <w:tcPr>
            <w:tcW w:w="42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3913F75A" w14:textId="77777777" w:rsidR="00980332" w:rsidRDefault="00980332" w:rsidP="00980332">
            <w:pPr>
              <w:spacing w:line="360" w:lineRule="auto"/>
              <w:jc w:val="both"/>
            </w:pPr>
            <w:r>
              <w:t>Type of issue (e.g.no dairy)</w:t>
            </w:r>
          </w:p>
        </w:tc>
        <w:tc>
          <w:tcPr>
            <w:tcW w:w="619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E050EB0" w14:textId="77777777" w:rsidR="00980332" w:rsidRDefault="00980332" w:rsidP="00980332">
            <w:pPr>
              <w:spacing w:line="360" w:lineRule="auto"/>
              <w:jc w:val="both"/>
            </w:pPr>
            <w:r>
              <w:t xml:space="preserve">Number of students </w:t>
            </w:r>
          </w:p>
        </w:tc>
      </w:tr>
      <w:tr w:rsidR="00980332" w14:paraId="2E45C686" w14:textId="77777777" w:rsidTr="000313C8">
        <w:tc>
          <w:tcPr>
            <w:tcW w:w="42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3984BE99" w14:textId="77777777" w:rsidR="00980332" w:rsidRDefault="00980332" w:rsidP="00980332">
            <w:pPr>
              <w:spacing w:line="360" w:lineRule="auto"/>
              <w:jc w:val="both"/>
            </w:pPr>
          </w:p>
        </w:tc>
        <w:tc>
          <w:tcPr>
            <w:tcW w:w="619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490B392" w14:textId="77777777" w:rsidR="00980332" w:rsidRDefault="00980332" w:rsidP="00980332">
            <w:pPr>
              <w:spacing w:line="360" w:lineRule="auto"/>
              <w:jc w:val="both"/>
            </w:pPr>
          </w:p>
        </w:tc>
      </w:tr>
      <w:tr w:rsidR="00980332" w14:paraId="61F03991" w14:textId="77777777" w:rsidTr="000313C8">
        <w:tc>
          <w:tcPr>
            <w:tcW w:w="42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45DDDE64" w14:textId="77777777" w:rsidR="00980332" w:rsidRDefault="00980332" w:rsidP="00980332">
            <w:pPr>
              <w:spacing w:line="360" w:lineRule="auto"/>
              <w:jc w:val="both"/>
            </w:pPr>
          </w:p>
        </w:tc>
        <w:tc>
          <w:tcPr>
            <w:tcW w:w="619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BA988C1" w14:textId="77777777" w:rsidR="00980332" w:rsidRDefault="00980332" w:rsidP="00980332">
            <w:pPr>
              <w:spacing w:line="360" w:lineRule="auto"/>
              <w:jc w:val="both"/>
            </w:pPr>
          </w:p>
        </w:tc>
      </w:tr>
      <w:tr w:rsidR="00980332" w14:paraId="0FA22494" w14:textId="77777777" w:rsidTr="000313C8">
        <w:tc>
          <w:tcPr>
            <w:tcW w:w="42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DD476A" w14:textId="77777777" w:rsidR="00980332" w:rsidRDefault="00980332" w:rsidP="00980332">
            <w:pPr>
              <w:spacing w:line="360" w:lineRule="auto"/>
              <w:jc w:val="both"/>
            </w:pPr>
            <w:r w:rsidRPr="002C50DF">
              <w:rPr>
                <w:sz w:val="18"/>
                <w:szCs w:val="18"/>
              </w:rPr>
              <w:t>Insert more rows as required</w:t>
            </w:r>
          </w:p>
        </w:tc>
        <w:tc>
          <w:tcPr>
            <w:tcW w:w="619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09A23F" w14:textId="77777777" w:rsidR="00980332" w:rsidRDefault="00980332" w:rsidP="00980332">
            <w:pPr>
              <w:spacing w:line="360" w:lineRule="auto"/>
              <w:jc w:val="both"/>
            </w:pPr>
          </w:p>
        </w:tc>
      </w:tr>
      <w:tr w:rsidR="00980332" w14:paraId="7D79E121" w14:textId="77777777" w:rsidTr="000313C8">
        <w:trPr>
          <w:trHeight w:val="725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620580" w14:textId="77777777" w:rsidR="00980332" w:rsidRPr="002C50DF" w:rsidRDefault="00980332" w:rsidP="00980332">
            <w:pPr>
              <w:spacing w:line="360" w:lineRule="auto"/>
              <w:rPr>
                <w:sz w:val="24"/>
                <w:szCs w:val="24"/>
              </w:rPr>
            </w:pPr>
            <w:r w:rsidRPr="00980332">
              <w:rPr>
                <w:b/>
                <w:sz w:val="24"/>
                <w:szCs w:val="24"/>
              </w:rPr>
              <w:t>Special requirements</w:t>
            </w:r>
            <w:r w:rsidRPr="002C50DF">
              <w:rPr>
                <w:sz w:val="24"/>
                <w:szCs w:val="24"/>
              </w:rPr>
              <w:t xml:space="preserve"> for students (for venue information)</w:t>
            </w:r>
          </w:p>
        </w:tc>
      </w:tr>
      <w:tr w:rsidR="00980332" w14:paraId="0915C722" w14:textId="77777777" w:rsidTr="000313C8">
        <w:tc>
          <w:tcPr>
            <w:tcW w:w="42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47BEA2D4" w14:textId="77777777" w:rsidR="00980332" w:rsidRDefault="00980332" w:rsidP="00980332">
            <w:pPr>
              <w:spacing w:line="360" w:lineRule="auto"/>
              <w:jc w:val="both"/>
            </w:pPr>
            <w:r>
              <w:t>Wheelchair/ mobility requirements</w:t>
            </w:r>
          </w:p>
        </w:tc>
        <w:tc>
          <w:tcPr>
            <w:tcW w:w="619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77971F5" w14:textId="77777777" w:rsidR="00980332" w:rsidRDefault="00980332" w:rsidP="00980332">
            <w:pPr>
              <w:spacing w:line="360" w:lineRule="auto"/>
              <w:jc w:val="both"/>
            </w:pPr>
            <w:r>
              <w:t>e.g. Ramps and companion seating for 5 wheelchair students</w:t>
            </w:r>
          </w:p>
        </w:tc>
      </w:tr>
      <w:tr w:rsidR="00980332" w14:paraId="15BF8454" w14:textId="77777777" w:rsidTr="000313C8">
        <w:tc>
          <w:tcPr>
            <w:tcW w:w="42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23851209" w14:textId="77777777" w:rsidR="00980332" w:rsidRDefault="00980332" w:rsidP="00980332">
            <w:pPr>
              <w:spacing w:line="360" w:lineRule="auto"/>
              <w:jc w:val="both"/>
            </w:pPr>
            <w:r>
              <w:t xml:space="preserve">Private feeding space </w:t>
            </w:r>
          </w:p>
        </w:tc>
        <w:tc>
          <w:tcPr>
            <w:tcW w:w="619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3119CF7" w14:textId="77777777" w:rsidR="00980332" w:rsidRDefault="00980332" w:rsidP="00980332">
            <w:pPr>
              <w:spacing w:line="360" w:lineRule="auto"/>
              <w:jc w:val="both"/>
            </w:pPr>
          </w:p>
        </w:tc>
      </w:tr>
      <w:tr w:rsidR="00980332" w14:paraId="3ADD0D55" w14:textId="77777777" w:rsidTr="000313C8">
        <w:tc>
          <w:tcPr>
            <w:tcW w:w="42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6F4440C3" w14:textId="77777777" w:rsidR="00980332" w:rsidRDefault="00980332" w:rsidP="00980332">
            <w:pPr>
              <w:spacing w:line="360" w:lineRule="auto"/>
              <w:jc w:val="both"/>
            </w:pPr>
            <w:r>
              <w:t>Toileting – change table / hoist.</w:t>
            </w:r>
          </w:p>
        </w:tc>
        <w:tc>
          <w:tcPr>
            <w:tcW w:w="619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756629" w14:textId="77777777" w:rsidR="00980332" w:rsidRDefault="00980332" w:rsidP="00980332">
            <w:pPr>
              <w:spacing w:line="360" w:lineRule="auto"/>
              <w:jc w:val="both"/>
            </w:pPr>
          </w:p>
        </w:tc>
      </w:tr>
      <w:tr w:rsidR="00980332" w14:paraId="17C7DCE6" w14:textId="77777777" w:rsidTr="000313C8">
        <w:tc>
          <w:tcPr>
            <w:tcW w:w="42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4D5558EF" w14:textId="77777777" w:rsidR="00980332" w:rsidRDefault="00980332" w:rsidP="00980332">
            <w:pPr>
              <w:spacing w:line="360" w:lineRule="auto"/>
              <w:jc w:val="both"/>
            </w:pPr>
          </w:p>
        </w:tc>
        <w:tc>
          <w:tcPr>
            <w:tcW w:w="619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E41A79B" w14:textId="77777777" w:rsidR="00980332" w:rsidRDefault="00980332" w:rsidP="00980332">
            <w:pPr>
              <w:spacing w:line="360" w:lineRule="auto"/>
              <w:jc w:val="both"/>
            </w:pPr>
          </w:p>
        </w:tc>
      </w:tr>
      <w:tr w:rsidR="00980332" w14:paraId="4C1407D7" w14:textId="77777777" w:rsidTr="000313C8">
        <w:tc>
          <w:tcPr>
            <w:tcW w:w="42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9721322" w14:textId="77777777" w:rsidR="00980332" w:rsidRDefault="00980332" w:rsidP="00980332">
            <w:pPr>
              <w:spacing w:line="360" w:lineRule="auto"/>
              <w:jc w:val="both"/>
            </w:pPr>
            <w:r w:rsidRPr="002C50DF">
              <w:rPr>
                <w:sz w:val="18"/>
                <w:szCs w:val="18"/>
              </w:rPr>
              <w:t>Insert more rows as required</w:t>
            </w:r>
          </w:p>
        </w:tc>
        <w:tc>
          <w:tcPr>
            <w:tcW w:w="619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54E64D" w14:textId="77777777" w:rsidR="00980332" w:rsidRDefault="00980332" w:rsidP="00980332">
            <w:pPr>
              <w:spacing w:line="360" w:lineRule="auto"/>
              <w:jc w:val="both"/>
            </w:pPr>
          </w:p>
        </w:tc>
      </w:tr>
    </w:tbl>
    <w:p w14:paraId="1BE28DD3" w14:textId="77777777" w:rsidR="002C2072" w:rsidRPr="002C2072" w:rsidRDefault="002C2072" w:rsidP="002C2072"/>
    <w:p w14:paraId="07FFBC4E" w14:textId="210C8631" w:rsidR="006F6624" w:rsidRDefault="006F6624" w:rsidP="006F6624">
      <w:pPr>
        <w:pStyle w:val="Subtitle"/>
        <w:jc w:val="center"/>
      </w:pPr>
    </w:p>
    <w:p w14:paraId="7884B707" w14:textId="73186D09" w:rsidR="001B30BE" w:rsidRDefault="001B30BE" w:rsidP="000915D6">
      <w:pPr>
        <w:pStyle w:val="Subtitle"/>
      </w:pPr>
      <w:r w:rsidRPr="00803D22">
        <w:t>INVICTUS GAMES</w:t>
      </w:r>
      <w:r w:rsidR="000915D6">
        <w:t xml:space="preserve"> SYDNEY 2018 </w:t>
      </w:r>
      <w:r w:rsidRPr="00803D22">
        <w:t xml:space="preserve">EDUCATIONAL </w:t>
      </w:r>
      <w:r w:rsidR="000915D6">
        <w:t>EXCURSION</w:t>
      </w:r>
    </w:p>
    <w:p w14:paraId="668AFEA5" w14:textId="77777777" w:rsidR="001B30BE" w:rsidRPr="000915D6" w:rsidRDefault="001B30BE" w:rsidP="000915D6">
      <w:pPr>
        <w:rPr>
          <w:rStyle w:val="SubtleEmphasis"/>
        </w:rPr>
      </w:pPr>
      <w:r w:rsidRPr="000915D6">
        <w:rPr>
          <w:rStyle w:val="SubtleEmphasis"/>
        </w:rPr>
        <w:t>Monday 22 – Friday 26 October</w:t>
      </w:r>
    </w:p>
    <w:p w14:paraId="34049D5F" w14:textId="342BF80D" w:rsidR="00447E0B" w:rsidRPr="000915D6" w:rsidRDefault="000915D6" w:rsidP="000915D6">
      <w:pPr>
        <w:pStyle w:val="Subtitle"/>
        <w:rPr>
          <w:rStyle w:val="SubtleEmphasis"/>
        </w:rPr>
      </w:pPr>
      <w:r>
        <w:rPr>
          <w:rStyle w:val="SubtleEmphasis"/>
        </w:rPr>
        <w:t>Sample t</w:t>
      </w:r>
      <w:r w:rsidR="00447E0B" w:rsidRPr="000915D6">
        <w:rPr>
          <w:rStyle w:val="SubtleEmphasis"/>
        </w:rPr>
        <w:t>imeline for the day</w:t>
      </w:r>
      <w:r w:rsidR="002B7A19" w:rsidRPr="000915D6">
        <w:rPr>
          <w:rStyle w:val="SubtleEmphasis"/>
        </w:rPr>
        <w:t xml:space="preserve"> (General)</w:t>
      </w:r>
    </w:p>
    <w:p w14:paraId="5CE883EA" w14:textId="594F91FB" w:rsidR="00026C74" w:rsidRPr="00447E0B" w:rsidRDefault="001B30BE" w:rsidP="000915D6">
      <w:r>
        <w:t>F</w:t>
      </w:r>
      <w:r w:rsidR="00447E0B" w:rsidRPr="00447E0B">
        <w:t>inal arrangements for each school will be advised</w:t>
      </w:r>
      <w:r w:rsidR="000915D6">
        <w:t xml:space="preserve"> in later b</w:t>
      </w:r>
      <w:r>
        <w:t>ulletin</w:t>
      </w:r>
      <w:r w:rsidR="000915D6">
        <w:t>s</w:t>
      </w:r>
    </w:p>
    <w:tbl>
      <w:tblPr>
        <w:tblStyle w:val="TableGrid"/>
        <w:tblW w:w="10343" w:type="dxa"/>
        <w:tblLook w:val="04A0" w:firstRow="1" w:lastRow="0" w:firstColumn="1" w:lastColumn="0" w:noHBand="0" w:noVBand="1"/>
        <w:tblDescription w:val="Draft schedule for excursion plan"/>
      </w:tblPr>
      <w:tblGrid>
        <w:gridCol w:w="1980"/>
        <w:gridCol w:w="2551"/>
        <w:gridCol w:w="1352"/>
        <w:gridCol w:w="4460"/>
      </w:tblGrid>
      <w:tr w:rsidR="00026C74" w:rsidRPr="00B94821" w14:paraId="231246B0" w14:textId="77777777" w:rsidTr="008044F6">
        <w:trPr>
          <w:tblHeader/>
        </w:trPr>
        <w:tc>
          <w:tcPr>
            <w:tcW w:w="1980" w:type="dxa"/>
          </w:tcPr>
          <w:p w14:paraId="7548BD71" w14:textId="77777777" w:rsidR="00026C74" w:rsidRPr="00B94821" w:rsidRDefault="00026C74" w:rsidP="00137E28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551" w:type="dxa"/>
          </w:tcPr>
          <w:p w14:paraId="02989B8E" w14:textId="77777777" w:rsidR="00026C74" w:rsidRPr="00B94821" w:rsidRDefault="00026C74" w:rsidP="00137E28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352" w:type="dxa"/>
          </w:tcPr>
          <w:p w14:paraId="339441AC" w14:textId="77777777" w:rsidR="00026C74" w:rsidRPr="00B94821" w:rsidRDefault="00026C74" w:rsidP="00137E28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4460" w:type="dxa"/>
          </w:tcPr>
          <w:p w14:paraId="59A827F8" w14:textId="77777777" w:rsidR="00026C74" w:rsidRPr="00B94821" w:rsidRDefault="00026C74" w:rsidP="00137E28">
            <w:pPr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026C74" w:rsidRPr="00B94821" w14:paraId="6BBBC59B" w14:textId="77777777" w:rsidTr="008044F6">
        <w:tc>
          <w:tcPr>
            <w:tcW w:w="1980" w:type="dxa"/>
          </w:tcPr>
          <w:p w14:paraId="0F2E8F81" w14:textId="77777777" w:rsidR="00026C74" w:rsidRPr="00B94821" w:rsidRDefault="00026C74" w:rsidP="00137E28">
            <w:r w:rsidRPr="00B94821">
              <w:t>7.30</w:t>
            </w:r>
            <w:r>
              <w:t>am-8.00am</w:t>
            </w:r>
          </w:p>
        </w:tc>
        <w:tc>
          <w:tcPr>
            <w:tcW w:w="2551" w:type="dxa"/>
          </w:tcPr>
          <w:p w14:paraId="7BC65D8D" w14:textId="10A17277" w:rsidR="00026C74" w:rsidRDefault="00026C74" w:rsidP="00137E28">
            <w:r w:rsidRPr="00B94821">
              <w:t>School groups arrive</w:t>
            </w:r>
          </w:p>
          <w:p w14:paraId="0843F8DF" w14:textId="0B1CE34B" w:rsidR="00436136" w:rsidRPr="00B94821" w:rsidRDefault="00436136" w:rsidP="00137E28">
            <w:r>
              <w:t>Registration</w:t>
            </w:r>
          </w:p>
        </w:tc>
        <w:tc>
          <w:tcPr>
            <w:tcW w:w="1352" w:type="dxa"/>
          </w:tcPr>
          <w:p w14:paraId="32AF2E8C" w14:textId="7D517EB9" w:rsidR="00026C74" w:rsidRPr="00B94821" w:rsidRDefault="00026C74" w:rsidP="0084033D">
            <w:r w:rsidRPr="00B94821">
              <w:t>ANZ Stadium</w:t>
            </w:r>
            <w:r w:rsidR="0084033D">
              <w:t xml:space="preserve"> (entry via Gate </w:t>
            </w:r>
            <w:r w:rsidR="00AA3ACF">
              <w:t>C)</w:t>
            </w:r>
          </w:p>
        </w:tc>
        <w:tc>
          <w:tcPr>
            <w:tcW w:w="4460" w:type="dxa"/>
          </w:tcPr>
          <w:p w14:paraId="4706B524" w14:textId="77777777" w:rsidR="0084033D" w:rsidRDefault="009E2BFC" w:rsidP="00137E28">
            <w:proofErr w:type="spellStart"/>
            <w:r>
              <w:t>Invictus</w:t>
            </w:r>
            <w:proofErr w:type="spellEnd"/>
            <w:r>
              <w:t xml:space="preserve"> Games</w:t>
            </w:r>
            <w:r w:rsidR="0084033D">
              <w:t xml:space="preserve"> Sydney 2018</w:t>
            </w:r>
            <w:r>
              <w:t xml:space="preserve"> b</w:t>
            </w:r>
            <w:r w:rsidR="00026C74" w:rsidRPr="00B94821">
              <w:t xml:space="preserve">riefing </w:t>
            </w:r>
            <w:r w:rsidR="0084033D">
              <w:t xml:space="preserve">and orientation </w:t>
            </w:r>
            <w:r w:rsidR="00026C74" w:rsidRPr="00B94821">
              <w:t>for the day</w:t>
            </w:r>
          </w:p>
          <w:p w14:paraId="059978CB" w14:textId="0A67B13A" w:rsidR="00026C74" w:rsidRPr="00B94821" w:rsidRDefault="00026C74" w:rsidP="00137E28"/>
        </w:tc>
      </w:tr>
      <w:tr w:rsidR="00026C74" w:rsidRPr="00B94821" w14:paraId="49BB3F37" w14:textId="77777777" w:rsidTr="008044F6">
        <w:tc>
          <w:tcPr>
            <w:tcW w:w="1980" w:type="dxa"/>
          </w:tcPr>
          <w:p w14:paraId="1D98BE8D" w14:textId="77777777" w:rsidR="00026C74" w:rsidRPr="00B94821" w:rsidRDefault="00026C74" w:rsidP="00137E28">
            <w:r>
              <w:t>8.00am-8.30am</w:t>
            </w:r>
          </w:p>
        </w:tc>
        <w:tc>
          <w:tcPr>
            <w:tcW w:w="2551" w:type="dxa"/>
          </w:tcPr>
          <w:p w14:paraId="07D2E8CA" w14:textId="0F8C1B1A" w:rsidR="00026C74" w:rsidRPr="00B94821" w:rsidRDefault="0084033D" w:rsidP="00137E28">
            <w:r>
              <w:t>Bags, c</w:t>
            </w:r>
            <w:r w:rsidR="00026C74">
              <w:t xml:space="preserve">aps </w:t>
            </w:r>
            <w:r>
              <w:t xml:space="preserve">and tickets </w:t>
            </w:r>
            <w:r w:rsidR="00026C74">
              <w:t>distributed</w:t>
            </w:r>
          </w:p>
        </w:tc>
        <w:tc>
          <w:tcPr>
            <w:tcW w:w="1352" w:type="dxa"/>
          </w:tcPr>
          <w:p w14:paraId="41393E63" w14:textId="77777777" w:rsidR="00026C74" w:rsidRPr="00B94821" w:rsidRDefault="00026C74" w:rsidP="00137E28">
            <w:r>
              <w:t>ANZ Stadium</w:t>
            </w:r>
          </w:p>
        </w:tc>
        <w:tc>
          <w:tcPr>
            <w:tcW w:w="4460" w:type="dxa"/>
          </w:tcPr>
          <w:p w14:paraId="4C1B2DDC" w14:textId="77777777" w:rsidR="00026C74" w:rsidRPr="00B94821" w:rsidRDefault="00026C74" w:rsidP="00137E28"/>
        </w:tc>
      </w:tr>
      <w:tr w:rsidR="00026C74" w:rsidRPr="00B94821" w14:paraId="5BA118FD" w14:textId="77777777" w:rsidTr="008044F6">
        <w:tc>
          <w:tcPr>
            <w:tcW w:w="1980" w:type="dxa"/>
          </w:tcPr>
          <w:p w14:paraId="2F750935" w14:textId="77777777" w:rsidR="00026C74" w:rsidRPr="00B94821" w:rsidRDefault="00026C74" w:rsidP="00137E28">
            <w:r>
              <w:t>8.30am-8.45am</w:t>
            </w:r>
          </w:p>
        </w:tc>
        <w:tc>
          <w:tcPr>
            <w:tcW w:w="2551" w:type="dxa"/>
          </w:tcPr>
          <w:p w14:paraId="37EF0322" w14:textId="6E52BAA9" w:rsidR="0084033D" w:rsidRDefault="00026C74" w:rsidP="00137E28">
            <w:r>
              <w:t xml:space="preserve">Students assembled for movement to venue(s) </w:t>
            </w:r>
          </w:p>
        </w:tc>
        <w:tc>
          <w:tcPr>
            <w:tcW w:w="1352" w:type="dxa"/>
          </w:tcPr>
          <w:p w14:paraId="6757F0C3" w14:textId="77777777" w:rsidR="00026C74" w:rsidRDefault="00026C74" w:rsidP="00137E28">
            <w:r>
              <w:t>ANZ Stadium</w:t>
            </w:r>
          </w:p>
        </w:tc>
        <w:tc>
          <w:tcPr>
            <w:tcW w:w="4460" w:type="dxa"/>
          </w:tcPr>
          <w:p w14:paraId="33BC58A2" w14:textId="6557869C" w:rsidR="00026C74" w:rsidRPr="00B94821" w:rsidRDefault="00026C74" w:rsidP="0084033D">
            <w:r>
              <w:t xml:space="preserve">Schools will be advised what events they will be viewing and will be moved to the venues by </w:t>
            </w:r>
            <w:r w:rsidR="0084033D">
              <w:t>event officials</w:t>
            </w:r>
            <w:r>
              <w:t xml:space="preserve"> </w:t>
            </w:r>
          </w:p>
        </w:tc>
      </w:tr>
      <w:tr w:rsidR="00026C74" w:rsidRPr="00B94821" w14:paraId="5A88D87E" w14:textId="77777777" w:rsidTr="008044F6">
        <w:tc>
          <w:tcPr>
            <w:tcW w:w="1980" w:type="dxa"/>
          </w:tcPr>
          <w:p w14:paraId="4E488F74" w14:textId="77777777" w:rsidR="00026C74" w:rsidRPr="00B94821" w:rsidRDefault="00026C74" w:rsidP="00137E28">
            <w:r>
              <w:t>8.45am-9.00am</w:t>
            </w:r>
          </w:p>
        </w:tc>
        <w:tc>
          <w:tcPr>
            <w:tcW w:w="2551" w:type="dxa"/>
          </w:tcPr>
          <w:p w14:paraId="50B44469" w14:textId="726A4A98" w:rsidR="00026C74" w:rsidRDefault="00026C74" w:rsidP="00137E28">
            <w:r>
              <w:t>Students escorted to respective venue</w:t>
            </w:r>
            <w:r w:rsidR="0084033D">
              <w:t>(</w:t>
            </w:r>
            <w:r>
              <w:t>s</w:t>
            </w:r>
            <w:r w:rsidR="0084033D">
              <w:t>)</w:t>
            </w:r>
            <w:r>
              <w:t xml:space="preserve"> </w:t>
            </w:r>
          </w:p>
        </w:tc>
        <w:tc>
          <w:tcPr>
            <w:tcW w:w="1352" w:type="dxa"/>
          </w:tcPr>
          <w:p w14:paraId="2EB13FDF" w14:textId="1B6C28ED" w:rsidR="00026C74" w:rsidRDefault="00026C74" w:rsidP="00137E28">
            <w:r>
              <w:t>ANZ Stadium</w:t>
            </w:r>
          </w:p>
        </w:tc>
        <w:tc>
          <w:tcPr>
            <w:tcW w:w="4460" w:type="dxa"/>
          </w:tcPr>
          <w:p w14:paraId="60EC0BAD" w14:textId="62D6DCEF" w:rsidR="00026C74" w:rsidRPr="00B94821" w:rsidRDefault="0084033D" w:rsidP="00137E28">
            <w:r>
              <w:t>Event officials</w:t>
            </w:r>
            <w:r w:rsidR="00026C74">
              <w:t xml:space="preserve"> to take schools to venues</w:t>
            </w:r>
          </w:p>
        </w:tc>
      </w:tr>
      <w:tr w:rsidR="00026C74" w:rsidRPr="00B94821" w14:paraId="33DC2718" w14:textId="77777777" w:rsidTr="008044F6">
        <w:tc>
          <w:tcPr>
            <w:tcW w:w="1980" w:type="dxa"/>
          </w:tcPr>
          <w:p w14:paraId="4EE64226" w14:textId="5E50E04F" w:rsidR="00026C74" w:rsidRDefault="00E60C6C" w:rsidP="00137E28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23D49F6" wp14:editId="5E5264CC">
                      <wp:simplePos x="0" y="0"/>
                      <wp:positionH relativeFrom="column">
                        <wp:posOffset>-269875</wp:posOffset>
                      </wp:positionH>
                      <wp:positionV relativeFrom="paragraph">
                        <wp:posOffset>218440</wp:posOffset>
                      </wp:positionV>
                      <wp:extent cx="6906483" cy="931562"/>
                      <wp:effectExtent l="0" t="2152650" r="0" b="21545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051707">
                                <a:off x="0" y="0"/>
                                <a:ext cx="6906483" cy="9315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1BE64C" w14:textId="1DFA2A8C" w:rsidR="00665F6A" w:rsidRPr="00665F6A" w:rsidRDefault="00665F6A">
                                  <w:pPr>
                                    <w:rPr>
                                      <w:color w:val="D9D9D9" w:themeColor="background1" w:themeShade="D9"/>
                                      <w:sz w:val="96"/>
                                      <w:szCs w:val="96"/>
                                    </w:rPr>
                                  </w:pPr>
                                  <w:r w:rsidRPr="00665F6A">
                                    <w:rPr>
                                      <w:color w:val="D9D9D9" w:themeColor="background1" w:themeShade="D9"/>
                                      <w:sz w:val="96"/>
                                      <w:szCs w:val="96"/>
                                    </w:rPr>
                                    <w:t>SAMPLE TIMELINE 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D49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1.25pt;margin-top:17.2pt;width:543.8pt;height:73.35pt;rotation:-2783416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" filled="f" stroked="f" strokeweight=".5pt">
                      <v:textbox>
                        <w:txbxContent>
                          <w:p w14:paraId="431BE64C" w14:textId="1DFA2A8C" w:rsidR="00665F6A" w:rsidRPr="00665F6A" w:rsidRDefault="00665F6A">
                            <w:pPr>
                              <w:rPr>
                                <w:color w:val="D9D9D9" w:themeColor="background1" w:themeShade="D9"/>
                                <w:sz w:val="96"/>
                                <w:szCs w:val="96"/>
                              </w:rPr>
                            </w:pPr>
                            <w:r w:rsidRPr="00665F6A">
                              <w:rPr>
                                <w:color w:val="D9D9D9" w:themeColor="background1" w:themeShade="D9"/>
                                <w:sz w:val="96"/>
                                <w:szCs w:val="96"/>
                              </w:rPr>
                              <w:t>SAMPLE TIMELINE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6C74">
              <w:t>9.00am– 10.45am</w:t>
            </w:r>
          </w:p>
        </w:tc>
        <w:tc>
          <w:tcPr>
            <w:tcW w:w="2551" w:type="dxa"/>
          </w:tcPr>
          <w:p w14:paraId="7284869D" w14:textId="71823F0C" w:rsidR="00026C74" w:rsidRDefault="00026C74" w:rsidP="00137E28">
            <w:r>
              <w:t>Arrival at venue</w:t>
            </w:r>
            <w:r w:rsidR="0084033D">
              <w:t>.</w:t>
            </w:r>
          </w:p>
          <w:p w14:paraId="612D3AEE" w14:textId="21AB1066" w:rsidR="0084033D" w:rsidRDefault="0084033D" w:rsidP="00137E28">
            <w:r>
              <w:t xml:space="preserve">Event officials </w:t>
            </w:r>
            <w:r w:rsidR="00026C74">
              <w:t>to hand groups over to venue supervisor</w:t>
            </w:r>
          </w:p>
        </w:tc>
        <w:tc>
          <w:tcPr>
            <w:tcW w:w="1352" w:type="dxa"/>
          </w:tcPr>
          <w:p w14:paraId="1F3AAD15" w14:textId="2C1555D0" w:rsidR="00026C74" w:rsidRDefault="00026C74" w:rsidP="00137E28">
            <w:r>
              <w:t>As per schedule</w:t>
            </w:r>
          </w:p>
        </w:tc>
        <w:tc>
          <w:tcPr>
            <w:tcW w:w="4460" w:type="dxa"/>
          </w:tcPr>
          <w:p w14:paraId="290EB255" w14:textId="43CB1D79" w:rsidR="00026C74" w:rsidRDefault="0084033D" w:rsidP="00137E28">
            <w:proofErr w:type="spellStart"/>
            <w:r>
              <w:t>Invictus</w:t>
            </w:r>
            <w:proofErr w:type="spellEnd"/>
            <w:r>
              <w:t xml:space="preserve"> Games Sydney 2018 events and workshop activities/tours</w:t>
            </w:r>
          </w:p>
        </w:tc>
      </w:tr>
      <w:tr w:rsidR="00026C74" w:rsidRPr="00B94821" w14:paraId="1C3D9D6C" w14:textId="77777777" w:rsidTr="008044F6">
        <w:tc>
          <w:tcPr>
            <w:tcW w:w="1980" w:type="dxa"/>
          </w:tcPr>
          <w:p w14:paraId="1FD490BF" w14:textId="77777777" w:rsidR="00026C74" w:rsidRDefault="00026C74" w:rsidP="00137E28"/>
        </w:tc>
        <w:tc>
          <w:tcPr>
            <w:tcW w:w="2551" w:type="dxa"/>
          </w:tcPr>
          <w:p w14:paraId="38C1BEBD" w14:textId="18271D53" w:rsidR="0084033D" w:rsidRDefault="009E2BFC" w:rsidP="00137E28">
            <w:r>
              <w:t xml:space="preserve">Students escorted </w:t>
            </w:r>
            <w:r w:rsidR="00026C74">
              <w:t>between venues</w:t>
            </w:r>
          </w:p>
        </w:tc>
        <w:tc>
          <w:tcPr>
            <w:tcW w:w="1352" w:type="dxa"/>
          </w:tcPr>
          <w:p w14:paraId="7BBF19D8" w14:textId="20B746AF" w:rsidR="00026C74" w:rsidRPr="001B30BE" w:rsidRDefault="00026C74" w:rsidP="00137E28">
            <w:pPr>
              <w:rPr>
                <w:highlight w:val="yellow"/>
              </w:rPr>
            </w:pPr>
          </w:p>
        </w:tc>
        <w:tc>
          <w:tcPr>
            <w:tcW w:w="4460" w:type="dxa"/>
          </w:tcPr>
          <w:p w14:paraId="6D4F74B8" w14:textId="1CD3710D" w:rsidR="00026C74" w:rsidRDefault="0084033D" w:rsidP="00CF6401">
            <w:r w:rsidRPr="009E2BFC">
              <w:t xml:space="preserve">Lunches will be </w:t>
            </w:r>
            <w:r w:rsidR="00CF6401">
              <w:t>distributed</w:t>
            </w:r>
            <w:r w:rsidRPr="009E2BFC">
              <w:t xml:space="preserve"> between 11.00am and 12.30pm</w:t>
            </w:r>
          </w:p>
        </w:tc>
      </w:tr>
      <w:tr w:rsidR="00026C74" w:rsidRPr="00B94821" w14:paraId="54EE32EF" w14:textId="77777777" w:rsidTr="008044F6">
        <w:tc>
          <w:tcPr>
            <w:tcW w:w="1980" w:type="dxa"/>
          </w:tcPr>
          <w:p w14:paraId="02CD0557" w14:textId="77777777" w:rsidR="00026C74" w:rsidRDefault="00026C74" w:rsidP="00137E28">
            <w:r>
              <w:t>10.45am– 12.30pm</w:t>
            </w:r>
          </w:p>
        </w:tc>
        <w:tc>
          <w:tcPr>
            <w:tcW w:w="2551" w:type="dxa"/>
          </w:tcPr>
          <w:p w14:paraId="0E528A90" w14:textId="37D44FE0" w:rsidR="00026C74" w:rsidRDefault="00026C74" w:rsidP="00137E28">
            <w:r>
              <w:t>Arrival at venue</w:t>
            </w:r>
            <w:r w:rsidR="0084033D">
              <w:t>.</w:t>
            </w:r>
          </w:p>
          <w:p w14:paraId="0F9A7362" w14:textId="1D366BE0" w:rsidR="0084033D" w:rsidRDefault="0084033D" w:rsidP="0084033D">
            <w:r>
              <w:t xml:space="preserve">Event officials </w:t>
            </w:r>
            <w:r w:rsidR="00026C74">
              <w:t>to hand groups over to venue supervisor</w:t>
            </w:r>
          </w:p>
        </w:tc>
        <w:tc>
          <w:tcPr>
            <w:tcW w:w="1352" w:type="dxa"/>
          </w:tcPr>
          <w:p w14:paraId="33494281" w14:textId="77777777" w:rsidR="00026C74" w:rsidRDefault="00026C74" w:rsidP="00137E28">
            <w:r>
              <w:t>As per schedule</w:t>
            </w:r>
          </w:p>
        </w:tc>
        <w:tc>
          <w:tcPr>
            <w:tcW w:w="4460" w:type="dxa"/>
          </w:tcPr>
          <w:p w14:paraId="1C8928C8" w14:textId="509ACCE3" w:rsidR="00026C74" w:rsidRDefault="001B30BE" w:rsidP="0084033D">
            <w:proofErr w:type="spellStart"/>
            <w:r>
              <w:t>Invictus</w:t>
            </w:r>
            <w:proofErr w:type="spellEnd"/>
            <w:r>
              <w:t xml:space="preserve"> Games</w:t>
            </w:r>
            <w:r w:rsidR="0084033D">
              <w:t xml:space="preserve"> Sydney 2018 events and w</w:t>
            </w:r>
            <w:r>
              <w:t>orkshop activities</w:t>
            </w:r>
            <w:r w:rsidR="0084033D">
              <w:t>/tours</w:t>
            </w:r>
          </w:p>
        </w:tc>
      </w:tr>
      <w:tr w:rsidR="00026C74" w:rsidRPr="00B94821" w14:paraId="76E3020D" w14:textId="77777777" w:rsidTr="008044F6">
        <w:tc>
          <w:tcPr>
            <w:tcW w:w="1980" w:type="dxa"/>
          </w:tcPr>
          <w:p w14:paraId="5124D018" w14:textId="77777777" w:rsidR="00026C74" w:rsidRDefault="00026C74" w:rsidP="00137E28"/>
        </w:tc>
        <w:tc>
          <w:tcPr>
            <w:tcW w:w="2551" w:type="dxa"/>
          </w:tcPr>
          <w:p w14:paraId="0C4FF752" w14:textId="6BD84CAB" w:rsidR="0084033D" w:rsidRDefault="009E2BFC" w:rsidP="00137E28">
            <w:r>
              <w:t xml:space="preserve">Students escorted </w:t>
            </w:r>
            <w:r w:rsidR="00026C74">
              <w:t>between venues</w:t>
            </w:r>
          </w:p>
        </w:tc>
        <w:tc>
          <w:tcPr>
            <w:tcW w:w="1352" w:type="dxa"/>
          </w:tcPr>
          <w:p w14:paraId="72CFCD04" w14:textId="70C31923" w:rsidR="00026C74" w:rsidRDefault="00026C74" w:rsidP="00137E28"/>
        </w:tc>
        <w:tc>
          <w:tcPr>
            <w:tcW w:w="4460" w:type="dxa"/>
          </w:tcPr>
          <w:p w14:paraId="28F9168E" w14:textId="439E32CD" w:rsidR="00026C74" w:rsidRDefault="0084033D" w:rsidP="00137E28">
            <w:r w:rsidRPr="009E2BFC">
              <w:t xml:space="preserve">Lunches will be </w:t>
            </w:r>
            <w:r w:rsidR="00CF6401">
              <w:t>distributed</w:t>
            </w:r>
            <w:r w:rsidR="00CF6401" w:rsidRPr="009E2BFC">
              <w:t xml:space="preserve"> </w:t>
            </w:r>
            <w:r w:rsidRPr="009E2BFC">
              <w:t>between 11.00am and 12.30pm</w:t>
            </w:r>
          </w:p>
        </w:tc>
      </w:tr>
      <w:tr w:rsidR="00026C74" w:rsidRPr="00B94821" w14:paraId="19F26C49" w14:textId="77777777" w:rsidTr="008044F6">
        <w:tc>
          <w:tcPr>
            <w:tcW w:w="1980" w:type="dxa"/>
          </w:tcPr>
          <w:p w14:paraId="7DD29CF6" w14:textId="77777777" w:rsidR="00026C74" w:rsidRDefault="00026C74" w:rsidP="00137E28">
            <w:r>
              <w:t>12.30pm– 2.00pm</w:t>
            </w:r>
          </w:p>
        </w:tc>
        <w:tc>
          <w:tcPr>
            <w:tcW w:w="2551" w:type="dxa"/>
          </w:tcPr>
          <w:p w14:paraId="13DC8D78" w14:textId="5122AF44" w:rsidR="00026C74" w:rsidRDefault="00026C74" w:rsidP="00137E28">
            <w:r>
              <w:t>Arrival at venue</w:t>
            </w:r>
            <w:r w:rsidR="0084033D">
              <w:t>.</w:t>
            </w:r>
          </w:p>
          <w:p w14:paraId="0F2BF110" w14:textId="7CAB166A" w:rsidR="0084033D" w:rsidRDefault="0084033D" w:rsidP="00137E28">
            <w:r>
              <w:t xml:space="preserve">Event officials </w:t>
            </w:r>
            <w:r w:rsidR="00026C74">
              <w:t>to hand groups over to venue supervisor</w:t>
            </w:r>
          </w:p>
        </w:tc>
        <w:tc>
          <w:tcPr>
            <w:tcW w:w="1352" w:type="dxa"/>
          </w:tcPr>
          <w:p w14:paraId="23CBBCB2" w14:textId="77777777" w:rsidR="00026C74" w:rsidRDefault="00026C74" w:rsidP="00137E28">
            <w:r>
              <w:t>As per schedule</w:t>
            </w:r>
          </w:p>
        </w:tc>
        <w:tc>
          <w:tcPr>
            <w:tcW w:w="4460" w:type="dxa"/>
          </w:tcPr>
          <w:p w14:paraId="5A12AFE3" w14:textId="4A4DF723" w:rsidR="00026C74" w:rsidRDefault="0084033D" w:rsidP="00137E28">
            <w:proofErr w:type="spellStart"/>
            <w:r>
              <w:t>Invictus</w:t>
            </w:r>
            <w:proofErr w:type="spellEnd"/>
            <w:r>
              <w:t xml:space="preserve"> Games Sydney 2018 events and workshop activities/tours</w:t>
            </w:r>
          </w:p>
        </w:tc>
      </w:tr>
      <w:tr w:rsidR="00026C74" w:rsidRPr="00B94821" w14:paraId="4C449F7C" w14:textId="77777777" w:rsidTr="008044F6">
        <w:tc>
          <w:tcPr>
            <w:tcW w:w="1980" w:type="dxa"/>
          </w:tcPr>
          <w:p w14:paraId="0430F7AD" w14:textId="77777777" w:rsidR="00026C74" w:rsidRDefault="00026C74" w:rsidP="00137E28">
            <w:r>
              <w:t>2.00pm</w:t>
            </w:r>
          </w:p>
        </w:tc>
        <w:tc>
          <w:tcPr>
            <w:tcW w:w="2551" w:type="dxa"/>
          </w:tcPr>
          <w:p w14:paraId="7AB2971E" w14:textId="77777777" w:rsidR="00026C74" w:rsidRDefault="00026C74" w:rsidP="00137E28">
            <w:r>
              <w:t>Finish viewing</w:t>
            </w:r>
          </w:p>
          <w:p w14:paraId="659A6271" w14:textId="22643E31" w:rsidR="0084033D" w:rsidRDefault="0084033D" w:rsidP="00137E28"/>
        </w:tc>
        <w:tc>
          <w:tcPr>
            <w:tcW w:w="1352" w:type="dxa"/>
          </w:tcPr>
          <w:p w14:paraId="6EBF6489" w14:textId="77777777" w:rsidR="00026C74" w:rsidRDefault="00026C74" w:rsidP="00137E28">
            <w:r>
              <w:t>As per schedule</w:t>
            </w:r>
          </w:p>
        </w:tc>
        <w:tc>
          <w:tcPr>
            <w:tcW w:w="4460" w:type="dxa"/>
          </w:tcPr>
          <w:p w14:paraId="3F80D3A8" w14:textId="77777777" w:rsidR="00026C74" w:rsidRDefault="00026C74" w:rsidP="00137E28">
            <w:r>
              <w:t>Move to buses</w:t>
            </w:r>
          </w:p>
        </w:tc>
      </w:tr>
      <w:tr w:rsidR="00026C74" w:rsidRPr="00B94821" w14:paraId="56C6EC4F" w14:textId="77777777" w:rsidTr="008044F6">
        <w:tc>
          <w:tcPr>
            <w:tcW w:w="1980" w:type="dxa"/>
          </w:tcPr>
          <w:p w14:paraId="7FA72E83" w14:textId="77777777" w:rsidR="00026C74" w:rsidRDefault="00026C74" w:rsidP="00137E28">
            <w:r>
              <w:t>After 2.00pm</w:t>
            </w:r>
          </w:p>
        </w:tc>
        <w:tc>
          <w:tcPr>
            <w:tcW w:w="2551" w:type="dxa"/>
          </w:tcPr>
          <w:p w14:paraId="4BB048F5" w14:textId="627B51FC" w:rsidR="0084033D" w:rsidRDefault="00026C74" w:rsidP="00137E28">
            <w:r>
              <w:t>Return to school</w:t>
            </w:r>
          </w:p>
        </w:tc>
        <w:tc>
          <w:tcPr>
            <w:tcW w:w="1352" w:type="dxa"/>
          </w:tcPr>
          <w:p w14:paraId="44EBB219" w14:textId="77777777" w:rsidR="00026C74" w:rsidRDefault="00026C74" w:rsidP="00137E28"/>
        </w:tc>
        <w:tc>
          <w:tcPr>
            <w:tcW w:w="4460" w:type="dxa"/>
          </w:tcPr>
          <w:p w14:paraId="211C53C8" w14:textId="77777777" w:rsidR="00026C74" w:rsidRDefault="00026C74" w:rsidP="00137E28"/>
        </w:tc>
      </w:tr>
    </w:tbl>
    <w:p w14:paraId="31C7B7AA" w14:textId="4F3AB5C7" w:rsidR="002C50DF" w:rsidRDefault="002C50DF" w:rsidP="002C50DF"/>
    <w:p w14:paraId="1A5C7DC5" w14:textId="0CACD4E3" w:rsidR="00755554" w:rsidRPr="002C50DF" w:rsidRDefault="00755554" w:rsidP="002C50DF">
      <w:r>
        <w:t>Breaks for toilet visits and lunch vary for different programs. Schools will be advised individually.</w:t>
      </w:r>
    </w:p>
    <w:p w14:paraId="094DAE99" w14:textId="301F832B" w:rsidR="000313C8" w:rsidRDefault="000313C8" w:rsidP="000313C8">
      <w:pPr>
        <w:jc w:val="both"/>
      </w:pPr>
    </w:p>
    <w:p w14:paraId="042FDA5C" w14:textId="77777777" w:rsidR="000313C8" w:rsidRDefault="000313C8" w:rsidP="000313C8">
      <w:pPr>
        <w:pStyle w:val="Subtitle"/>
        <w:jc w:val="both"/>
      </w:pPr>
      <w:r>
        <w:t>FURTHER INFORMATION</w:t>
      </w:r>
    </w:p>
    <w:p w14:paraId="3AD8A66E" w14:textId="77777777" w:rsidR="000313C8" w:rsidRDefault="000313C8" w:rsidP="000313C8">
      <w:pPr>
        <w:jc w:val="both"/>
      </w:pPr>
      <w:r w:rsidRPr="00DF7FB5">
        <w:t xml:space="preserve">Please feel free to call </w:t>
      </w:r>
      <w:r>
        <w:t xml:space="preserve">the organising committee </w:t>
      </w:r>
      <w:r w:rsidRPr="00DF7FB5">
        <w:t>if any further information or clarification is required.</w:t>
      </w:r>
    </w:p>
    <w:p w14:paraId="2475ADD8" w14:textId="77777777" w:rsidR="000313C8" w:rsidRDefault="000313C8" w:rsidP="000313C8">
      <w:pPr>
        <w:jc w:val="both"/>
      </w:pPr>
      <w:r w:rsidRPr="003D4F8E">
        <w:rPr>
          <w:b/>
        </w:rPr>
        <w:t>Sheena Walker</w:t>
      </w:r>
      <w:r w:rsidRPr="00DF7FB5">
        <w:t xml:space="preserve"> </w:t>
      </w:r>
      <w:proofErr w:type="spellStart"/>
      <w:r>
        <w:t>Ph</w:t>
      </w:r>
      <w:proofErr w:type="spellEnd"/>
      <w:r>
        <w:t xml:space="preserve">: </w:t>
      </w:r>
      <w:r w:rsidRPr="00DF7FB5">
        <w:t>(02)</w:t>
      </w:r>
      <w:r>
        <w:t xml:space="preserve"> 9244 5194 | Email: </w:t>
      </w:r>
      <w:hyperlink r:id="rId17" w:history="1">
        <w:r w:rsidRPr="00E83369">
          <w:rPr>
            <w:rStyle w:val="Hyperlink"/>
          </w:rPr>
          <w:t>sheena.walker@det.nsw.edu.au</w:t>
        </w:r>
      </w:hyperlink>
    </w:p>
    <w:p w14:paraId="519AEFD0" w14:textId="77777777" w:rsidR="000313C8" w:rsidRPr="001B30BE" w:rsidRDefault="000313C8" w:rsidP="000313C8">
      <w:pPr>
        <w:spacing w:after="0" w:line="240" w:lineRule="auto"/>
        <w:jc w:val="both"/>
      </w:pPr>
      <w:r w:rsidRPr="003D4F8E">
        <w:rPr>
          <w:b/>
        </w:rPr>
        <w:t>Grant Parker</w:t>
      </w:r>
      <w:r w:rsidRPr="00DF7FB5">
        <w:t xml:space="preserve"> </w:t>
      </w:r>
      <w:proofErr w:type="spellStart"/>
      <w:r>
        <w:t>Ph</w:t>
      </w:r>
      <w:proofErr w:type="spellEnd"/>
      <w:r>
        <w:t xml:space="preserve">: </w:t>
      </w:r>
      <w:r w:rsidRPr="00DF7FB5">
        <w:t>(02) 9707</w:t>
      </w:r>
      <w:r>
        <w:t xml:space="preserve"> </w:t>
      </w:r>
      <w:r w:rsidRPr="00DF7FB5">
        <w:t xml:space="preserve">6957 </w:t>
      </w:r>
      <w:r>
        <w:t xml:space="preserve">| Email: </w:t>
      </w:r>
      <w:hyperlink r:id="rId18" w:history="1">
        <w:r w:rsidRPr="00E83369">
          <w:rPr>
            <w:rStyle w:val="Hyperlink"/>
          </w:rPr>
          <w:t>grant.parker@det.nsw.edu.au</w:t>
        </w:r>
      </w:hyperlink>
    </w:p>
    <w:p w14:paraId="3FEEEF2E" w14:textId="77777777" w:rsidR="000313C8" w:rsidRPr="00402E03" w:rsidRDefault="000313C8" w:rsidP="000313C8">
      <w:pPr>
        <w:jc w:val="both"/>
      </w:pPr>
    </w:p>
    <w:p w14:paraId="5014A91A" w14:textId="77777777" w:rsidR="000313C8" w:rsidRPr="002C50DF" w:rsidRDefault="000313C8" w:rsidP="002C50DF"/>
    <w:sectPr w:rsidR="000313C8" w:rsidRPr="002C50DF" w:rsidSect="00CD48C5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DD373" w14:textId="77777777" w:rsidR="004D7084" w:rsidRDefault="004D7084" w:rsidP="001714E3">
      <w:pPr>
        <w:spacing w:after="0" w:line="240" w:lineRule="auto"/>
      </w:pPr>
      <w:r>
        <w:separator/>
      </w:r>
    </w:p>
  </w:endnote>
  <w:endnote w:type="continuationSeparator" w:id="0">
    <w:p w14:paraId="7EAC51CB" w14:textId="77777777" w:rsidR="004D7084" w:rsidRDefault="004D7084" w:rsidP="0017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54247" w14:textId="5F3AAAD9" w:rsidR="00CD48C5" w:rsidRPr="002174A5" w:rsidRDefault="002C50DF" w:rsidP="00CD48C5">
    <w:pPr>
      <w:pStyle w:val="Header"/>
      <w:rPr>
        <w:sz w:val="16"/>
        <w:szCs w:val="16"/>
      </w:rPr>
    </w:pPr>
    <w:r>
      <w:rPr>
        <w:sz w:val="16"/>
        <w:szCs w:val="16"/>
      </w:rPr>
      <w:t>Tuesday, 28</w:t>
    </w:r>
    <w:r w:rsidR="00CD48C5" w:rsidRPr="002174A5">
      <w:rPr>
        <w:sz w:val="16"/>
        <w:szCs w:val="16"/>
      </w:rPr>
      <w:t xml:space="preserve"> August 2018</w:t>
    </w:r>
  </w:p>
  <w:p w14:paraId="3EBC7F6D" w14:textId="24285F1E" w:rsidR="00CD48C5" w:rsidRPr="002174A5" w:rsidRDefault="00CD48C5" w:rsidP="00CD48C5">
    <w:pPr>
      <w:pStyle w:val="Header"/>
      <w:jc w:val="right"/>
      <w:rPr>
        <w:sz w:val="16"/>
        <w:szCs w:val="16"/>
      </w:rPr>
    </w:pPr>
    <w:r w:rsidRPr="002174A5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8328284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174A5">
          <w:rPr>
            <w:sz w:val="16"/>
            <w:szCs w:val="16"/>
          </w:rPr>
          <w:fldChar w:fldCharType="begin"/>
        </w:r>
        <w:r w:rsidRPr="002174A5">
          <w:rPr>
            <w:sz w:val="16"/>
            <w:szCs w:val="16"/>
          </w:rPr>
          <w:instrText xml:space="preserve"> PAGE   \* MERGEFORMAT </w:instrText>
        </w:r>
        <w:r w:rsidRPr="002174A5">
          <w:rPr>
            <w:sz w:val="16"/>
            <w:szCs w:val="16"/>
          </w:rPr>
          <w:fldChar w:fldCharType="separate"/>
        </w:r>
        <w:r w:rsidR="00792F67">
          <w:rPr>
            <w:noProof/>
            <w:sz w:val="16"/>
            <w:szCs w:val="16"/>
          </w:rPr>
          <w:t>4</w:t>
        </w:r>
        <w:r w:rsidRPr="002174A5">
          <w:rPr>
            <w:noProof/>
            <w:sz w:val="16"/>
            <w:szCs w:val="16"/>
          </w:rPr>
          <w:fldChar w:fldCharType="end"/>
        </w:r>
      </w:sdtContent>
    </w:sdt>
  </w:p>
  <w:p w14:paraId="60714612" w14:textId="77777777" w:rsidR="00CD48C5" w:rsidRPr="00CD48C5" w:rsidRDefault="00CD48C5" w:rsidP="00CD4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68557" w14:textId="77777777" w:rsidR="004D7084" w:rsidRDefault="004D7084" w:rsidP="001714E3">
      <w:pPr>
        <w:spacing w:after="0" w:line="240" w:lineRule="auto"/>
      </w:pPr>
      <w:r>
        <w:separator/>
      </w:r>
    </w:p>
  </w:footnote>
  <w:footnote w:type="continuationSeparator" w:id="0">
    <w:p w14:paraId="0D8DCA0E" w14:textId="77777777" w:rsidR="004D7084" w:rsidRDefault="004D7084" w:rsidP="0017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05C72"/>
    <w:multiLevelType w:val="hybridMultilevel"/>
    <w:tmpl w:val="2F0A1900"/>
    <w:lvl w:ilvl="0" w:tplc="57B64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22"/>
    <w:rsid w:val="00026C74"/>
    <w:rsid w:val="000313C8"/>
    <w:rsid w:val="00043B06"/>
    <w:rsid w:val="00087B12"/>
    <w:rsid w:val="000915D6"/>
    <w:rsid w:val="000C55A6"/>
    <w:rsid w:val="000E5F47"/>
    <w:rsid w:val="001026C4"/>
    <w:rsid w:val="00106079"/>
    <w:rsid w:val="00116D27"/>
    <w:rsid w:val="00141121"/>
    <w:rsid w:val="001714E3"/>
    <w:rsid w:val="001B30BE"/>
    <w:rsid w:val="001F419B"/>
    <w:rsid w:val="00203083"/>
    <w:rsid w:val="00213AA5"/>
    <w:rsid w:val="002174A5"/>
    <w:rsid w:val="002817A2"/>
    <w:rsid w:val="00290D43"/>
    <w:rsid w:val="002A2FA6"/>
    <w:rsid w:val="002A72BD"/>
    <w:rsid w:val="002B7A19"/>
    <w:rsid w:val="002C2072"/>
    <w:rsid w:val="002C50DF"/>
    <w:rsid w:val="002E6212"/>
    <w:rsid w:val="002F2D70"/>
    <w:rsid w:val="00315B96"/>
    <w:rsid w:val="00346569"/>
    <w:rsid w:val="0036151F"/>
    <w:rsid w:val="003774FA"/>
    <w:rsid w:val="00391D46"/>
    <w:rsid w:val="003A4025"/>
    <w:rsid w:val="003D4F8E"/>
    <w:rsid w:val="003D56A1"/>
    <w:rsid w:val="00402E03"/>
    <w:rsid w:val="00416243"/>
    <w:rsid w:val="00436136"/>
    <w:rsid w:val="004405B6"/>
    <w:rsid w:val="00447E0B"/>
    <w:rsid w:val="004B2B2D"/>
    <w:rsid w:val="004D7084"/>
    <w:rsid w:val="005216A6"/>
    <w:rsid w:val="0055463C"/>
    <w:rsid w:val="00555E24"/>
    <w:rsid w:val="00565D62"/>
    <w:rsid w:val="00665F6A"/>
    <w:rsid w:val="006B665B"/>
    <w:rsid w:val="006F6624"/>
    <w:rsid w:val="00700DB7"/>
    <w:rsid w:val="00755554"/>
    <w:rsid w:val="007777DF"/>
    <w:rsid w:val="00792F67"/>
    <w:rsid w:val="007D3424"/>
    <w:rsid w:val="007F7644"/>
    <w:rsid w:val="00803D22"/>
    <w:rsid w:val="008044F6"/>
    <w:rsid w:val="0084033D"/>
    <w:rsid w:val="008B7AC4"/>
    <w:rsid w:val="008F2FFE"/>
    <w:rsid w:val="009617B4"/>
    <w:rsid w:val="00980332"/>
    <w:rsid w:val="00996F6E"/>
    <w:rsid w:val="009A72C7"/>
    <w:rsid w:val="009B7F5C"/>
    <w:rsid w:val="009C3721"/>
    <w:rsid w:val="009E2BFC"/>
    <w:rsid w:val="00A017B8"/>
    <w:rsid w:val="00A321FD"/>
    <w:rsid w:val="00AA3ACF"/>
    <w:rsid w:val="00AB7C9F"/>
    <w:rsid w:val="00AC2DD5"/>
    <w:rsid w:val="00AD2921"/>
    <w:rsid w:val="00AE7D87"/>
    <w:rsid w:val="00B6589E"/>
    <w:rsid w:val="00B85F03"/>
    <w:rsid w:val="00BA3A8C"/>
    <w:rsid w:val="00BD7782"/>
    <w:rsid w:val="00C13F03"/>
    <w:rsid w:val="00C2612E"/>
    <w:rsid w:val="00C41794"/>
    <w:rsid w:val="00C63088"/>
    <w:rsid w:val="00CD48C5"/>
    <w:rsid w:val="00CF15B7"/>
    <w:rsid w:val="00CF6401"/>
    <w:rsid w:val="00D04528"/>
    <w:rsid w:val="00D57220"/>
    <w:rsid w:val="00DA2BF6"/>
    <w:rsid w:val="00DD4CCD"/>
    <w:rsid w:val="00DD6101"/>
    <w:rsid w:val="00DF7FB5"/>
    <w:rsid w:val="00E33249"/>
    <w:rsid w:val="00E60C6C"/>
    <w:rsid w:val="00E715A5"/>
    <w:rsid w:val="00F27B98"/>
    <w:rsid w:val="00FE10A9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C72171"/>
  <w15:docId w15:val="{7BA28DFB-F3D6-4E8C-9059-DEC4EDE5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C5"/>
  </w:style>
  <w:style w:type="paragraph" w:styleId="Heading1">
    <w:name w:val="heading 1"/>
    <w:basedOn w:val="Normal"/>
    <w:next w:val="Normal"/>
    <w:link w:val="Heading1Char"/>
    <w:uiPriority w:val="9"/>
    <w:qFormat/>
    <w:rsid w:val="00436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B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B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4E3"/>
  </w:style>
  <w:style w:type="paragraph" w:styleId="Footer">
    <w:name w:val="footer"/>
    <w:basedOn w:val="Normal"/>
    <w:link w:val="FooterChar"/>
    <w:uiPriority w:val="99"/>
    <w:unhideWhenUsed/>
    <w:rsid w:val="00171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4E3"/>
  </w:style>
  <w:style w:type="paragraph" w:styleId="Subtitle">
    <w:name w:val="Subtitle"/>
    <w:basedOn w:val="Normal"/>
    <w:next w:val="Normal"/>
    <w:link w:val="SubtitleChar"/>
    <w:uiPriority w:val="11"/>
    <w:qFormat/>
    <w:rsid w:val="00CD48C5"/>
    <w:pPr>
      <w:numPr>
        <w:ilvl w:val="1"/>
      </w:numPr>
      <w:spacing w:after="160"/>
    </w:pPr>
    <w:rPr>
      <w:rFonts w:eastAsiaTheme="minorEastAsia"/>
      <w:b/>
      <w:color w:val="262626" w:themeColor="text1" w:themeTint="D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48C5"/>
    <w:rPr>
      <w:rFonts w:eastAsiaTheme="minorEastAsia"/>
      <w:b/>
      <w:color w:val="262626" w:themeColor="text1" w:themeTint="D9"/>
      <w:spacing w:val="15"/>
    </w:rPr>
  </w:style>
  <w:style w:type="character" w:styleId="SubtleEmphasis">
    <w:name w:val="Subtle Emphasis"/>
    <w:basedOn w:val="DefaultParagraphFont"/>
    <w:uiPriority w:val="19"/>
    <w:qFormat/>
    <w:rsid w:val="00CD48C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D48C5"/>
    <w:rPr>
      <w:i/>
      <w:iCs/>
    </w:rPr>
  </w:style>
  <w:style w:type="paragraph" w:styleId="ListParagraph">
    <w:name w:val="List Paragraph"/>
    <w:basedOn w:val="Normal"/>
    <w:uiPriority w:val="34"/>
    <w:qFormat/>
    <w:rsid w:val="00CF15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61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eena.walker@det.nsw.edu.au" TargetMode="External"/><Relationship Id="rId18" Type="http://schemas.openxmlformats.org/officeDocument/2006/relationships/hyperlink" Target="mailto:grant.parker@det.nsw.edu.a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heena.walker@det.nsw.edu.au" TargetMode="External"/><Relationship Id="rId17" Type="http://schemas.openxmlformats.org/officeDocument/2006/relationships/hyperlink" Target="mailto:sheena.walker@det.nsw.edu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eena.walker@det.nsw.edu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ena.walker@det.nsw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forms/aSdiC2SBY2eErRhg2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fexpo.com.au/uploads/5/9/5/4/59545489/sopa_map_web_july_2016.pdf" TargetMode="External"/><Relationship Id="rId14" Type="http://schemas.openxmlformats.org/officeDocument/2006/relationships/hyperlink" Target="mailto:sheena.walker@det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CF7F-9D02-4F99-997B-2C8BAC97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Sherring, Neil</dc:creator>
  <cp:lastModifiedBy>Marilynn Ramsey</cp:lastModifiedBy>
  <cp:revision>3</cp:revision>
  <cp:lastPrinted>2018-08-29T04:57:00Z</cp:lastPrinted>
  <dcterms:created xsi:type="dcterms:W3CDTF">2018-08-30T00:46:00Z</dcterms:created>
  <dcterms:modified xsi:type="dcterms:W3CDTF">2018-08-30T00:48:00Z</dcterms:modified>
</cp:coreProperties>
</file>