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55C2" w14:textId="6433F529" w:rsidR="002F636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41FA5BC6" wp14:editId="3C9F808A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17E3C" w:rsidRPr="00B17E3C">
        <w:t xml:space="preserve">HSC </w:t>
      </w:r>
      <w:r w:rsidR="001F69AA">
        <w:t>V</w:t>
      </w:r>
      <w:r w:rsidR="00B17E3C" w:rsidRPr="00B17E3C">
        <w:t xml:space="preserve">isual </w:t>
      </w:r>
      <w:r w:rsidR="001F69AA">
        <w:t>A</w:t>
      </w:r>
      <w:r w:rsidR="00B17E3C" w:rsidRPr="00B17E3C">
        <w:t>rts</w:t>
      </w:r>
    </w:p>
    <w:p w14:paraId="2466AC20" w14:textId="77777777" w:rsidR="000B414C" w:rsidRDefault="00B17E3C" w:rsidP="002F636C">
      <w:pPr>
        <w:pStyle w:val="DoEheading22018"/>
      </w:pPr>
      <w:r w:rsidRPr="00B17E3C">
        <w:t xml:space="preserve">Yearly </w:t>
      </w:r>
      <w:r w:rsidR="002F636C">
        <w:t>a</w:t>
      </w:r>
      <w:r w:rsidRPr="00B17E3C">
        <w:t xml:space="preserve">ssessment </w:t>
      </w:r>
      <w:r w:rsidR="002F636C">
        <w:t>s</w:t>
      </w:r>
      <w:r w:rsidRPr="00B17E3C">
        <w:t>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ly assesment schedule table"/>
      </w:tblPr>
      <w:tblGrid>
        <w:gridCol w:w="2541"/>
        <w:gridCol w:w="3535"/>
        <w:gridCol w:w="992"/>
        <w:gridCol w:w="991"/>
        <w:gridCol w:w="1558"/>
        <w:gridCol w:w="1145"/>
      </w:tblGrid>
      <w:tr w:rsidR="00B17E3C" w14:paraId="4D1AC71D" w14:textId="77777777" w:rsidTr="00C54261">
        <w:trPr>
          <w:tblHeader/>
        </w:trPr>
        <w:tc>
          <w:tcPr>
            <w:tcW w:w="2547" w:type="dxa"/>
          </w:tcPr>
          <w:p w14:paraId="11E60764" w14:textId="77777777" w:rsidR="00B17E3C" w:rsidRDefault="00B17E3C" w:rsidP="00B17E3C">
            <w:pPr>
              <w:pStyle w:val="DoEtableheading2018"/>
              <w:rPr>
                <w:lang w:eastAsia="en-US"/>
              </w:rPr>
            </w:pPr>
            <w:r w:rsidRPr="00B17E3C">
              <w:rPr>
                <w:lang w:eastAsia="en-US"/>
              </w:rPr>
              <w:t>Topic</w:t>
            </w:r>
          </w:p>
        </w:tc>
        <w:tc>
          <w:tcPr>
            <w:tcW w:w="3544" w:type="dxa"/>
          </w:tcPr>
          <w:p w14:paraId="40B650E8" w14:textId="77777777" w:rsidR="00B17E3C" w:rsidRDefault="00B17E3C" w:rsidP="00B17E3C">
            <w:pPr>
              <w:pStyle w:val="DoEtableheading2018"/>
              <w:rPr>
                <w:lang w:eastAsia="en-US"/>
              </w:rPr>
            </w:pPr>
            <w:r w:rsidRPr="00B17E3C">
              <w:rPr>
                <w:lang w:eastAsia="en-US"/>
              </w:rPr>
              <w:t>Task</w:t>
            </w:r>
          </w:p>
        </w:tc>
        <w:tc>
          <w:tcPr>
            <w:tcW w:w="992" w:type="dxa"/>
          </w:tcPr>
          <w:p w14:paraId="2D4ABC5C" w14:textId="77777777" w:rsidR="00B17E3C" w:rsidRDefault="00B17E3C" w:rsidP="00B17E3C">
            <w:pPr>
              <w:pStyle w:val="DoEtableheading2018"/>
              <w:rPr>
                <w:lang w:eastAsia="en-US"/>
              </w:rPr>
            </w:pPr>
            <w:r w:rsidRPr="00B17E3C">
              <w:rPr>
                <w:lang w:eastAsia="en-US"/>
              </w:rPr>
              <w:t>Weight</w:t>
            </w:r>
          </w:p>
        </w:tc>
        <w:tc>
          <w:tcPr>
            <w:tcW w:w="992" w:type="dxa"/>
          </w:tcPr>
          <w:p w14:paraId="2728D45D" w14:textId="77777777" w:rsidR="00B17E3C" w:rsidRDefault="00B17E3C" w:rsidP="00B17E3C">
            <w:pPr>
              <w:pStyle w:val="DoEtableheading2018"/>
              <w:rPr>
                <w:lang w:eastAsia="en-US"/>
              </w:rPr>
            </w:pPr>
            <w:r w:rsidRPr="00B17E3C">
              <w:rPr>
                <w:lang w:eastAsia="en-US"/>
              </w:rPr>
              <w:t>Due date</w:t>
            </w:r>
          </w:p>
        </w:tc>
        <w:tc>
          <w:tcPr>
            <w:tcW w:w="1559" w:type="dxa"/>
          </w:tcPr>
          <w:p w14:paraId="6467BD70" w14:textId="77777777" w:rsidR="00B17E3C" w:rsidRDefault="00B17E3C" w:rsidP="00B17E3C">
            <w:pPr>
              <w:pStyle w:val="DoEtableheading2018"/>
              <w:rPr>
                <w:lang w:eastAsia="en-US"/>
              </w:rPr>
            </w:pPr>
            <w:r w:rsidRPr="00B17E3C">
              <w:rPr>
                <w:lang w:eastAsia="en-US"/>
              </w:rPr>
              <w:t>Outcomes</w:t>
            </w:r>
          </w:p>
        </w:tc>
        <w:tc>
          <w:tcPr>
            <w:tcW w:w="1128" w:type="dxa"/>
          </w:tcPr>
          <w:p w14:paraId="7ADB60BA" w14:textId="77777777" w:rsidR="00B17E3C" w:rsidRDefault="00B17E3C" w:rsidP="00B17E3C">
            <w:pPr>
              <w:pStyle w:val="DoEtableheading2018"/>
              <w:rPr>
                <w:lang w:eastAsia="en-US"/>
              </w:rPr>
            </w:pPr>
            <w:r w:rsidRPr="00B17E3C">
              <w:rPr>
                <w:lang w:eastAsia="en-US"/>
              </w:rPr>
              <w:t>Areas of Learning</w:t>
            </w:r>
          </w:p>
        </w:tc>
      </w:tr>
      <w:tr w:rsidR="00B17E3C" w14:paraId="308EB4BF" w14:textId="77777777" w:rsidTr="002F636C">
        <w:tc>
          <w:tcPr>
            <w:tcW w:w="2547" w:type="dxa"/>
          </w:tcPr>
          <w:p w14:paraId="17559401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Body of work progression</w:t>
            </w:r>
          </w:p>
        </w:tc>
        <w:tc>
          <w:tcPr>
            <w:tcW w:w="3544" w:type="dxa"/>
          </w:tcPr>
          <w:p w14:paraId="491BB67D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Mini art exhibition and display of art diary for feedback</w:t>
            </w:r>
          </w:p>
          <w:p w14:paraId="4734C83B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With accompanying student critique and peer assessment</w:t>
            </w:r>
          </w:p>
        </w:tc>
        <w:tc>
          <w:tcPr>
            <w:tcW w:w="992" w:type="dxa"/>
          </w:tcPr>
          <w:p w14:paraId="4EF24BB6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14:paraId="404F5B83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</w:p>
          <w:p w14:paraId="3F7674A0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559" w:type="dxa"/>
          </w:tcPr>
          <w:p w14:paraId="3E64F544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H1, H2, H3, H4, H5, H6</w:t>
            </w:r>
          </w:p>
        </w:tc>
        <w:tc>
          <w:tcPr>
            <w:tcW w:w="1128" w:type="dxa"/>
          </w:tcPr>
          <w:p w14:paraId="4222150F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1, 2, 3, 4</w:t>
            </w:r>
          </w:p>
        </w:tc>
      </w:tr>
      <w:tr w:rsidR="00B17E3C" w14:paraId="5C4232D4" w14:textId="77777777" w:rsidTr="002F636C">
        <w:tc>
          <w:tcPr>
            <w:tcW w:w="2547" w:type="dxa"/>
          </w:tcPr>
          <w:p w14:paraId="6DB8C41F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Case studies and general knowledge studied to date</w:t>
            </w:r>
          </w:p>
        </w:tc>
        <w:tc>
          <w:tcPr>
            <w:tcW w:w="3544" w:type="dxa"/>
          </w:tcPr>
          <w:p w14:paraId="6448D710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In class written test</w:t>
            </w:r>
          </w:p>
        </w:tc>
        <w:tc>
          <w:tcPr>
            <w:tcW w:w="992" w:type="dxa"/>
          </w:tcPr>
          <w:p w14:paraId="596F801D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</w:tcPr>
          <w:p w14:paraId="2592C9AE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2</w:t>
            </w:r>
          </w:p>
          <w:p w14:paraId="0B4FD654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  <w:tc>
          <w:tcPr>
            <w:tcW w:w="1559" w:type="dxa"/>
          </w:tcPr>
          <w:p w14:paraId="10DE1E40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H7, H8, H9, H10</w:t>
            </w:r>
          </w:p>
        </w:tc>
        <w:tc>
          <w:tcPr>
            <w:tcW w:w="1128" w:type="dxa"/>
          </w:tcPr>
          <w:p w14:paraId="343B2689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2, 3</w:t>
            </w:r>
          </w:p>
        </w:tc>
      </w:tr>
      <w:tr w:rsidR="00B17E3C" w14:paraId="5B45A63F" w14:textId="77777777" w:rsidTr="002F636C">
        <w:tc>
          <w:tcPr>
            <w:tcW w:w="2547" w:type="dxa"/>
          </w:tcPr>
          <w:p w14:paraId="72A4DFC8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Conceptual framework, frames and practice relating to traditional and contemporary practice.</w:t>
            </w:r>
          </w:p>
        </w:tc>
        <w:tc>
          <w:tcPr>
            <w:tcW w:w="3544" w:type="dxa"/>
          </w:tcPr>
          <w:p w14:paraId="3A29E3A8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Trial HSC examination</w:t>
            </w:r>
          </w:p>
        </w:tc>
        <w:tc>
          <w:tcPr>
            <w:tcW w:w="992" w:type="dxa"/>
          </w:tcPr>
          <w:p w14:paraId="740F825D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</w:tcPr>
          <w:p w14:paraId="12091DED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</w:p>
          <w:p w14:paraId="02CDD58F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559" w:type="dxa"/>
          </w:tcPr>
          <w:p w14:paraId="2D8674DD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H7, H8, H9, H10</w:t>
            </w:r>
          </w:p>
        </w:tc>
        <w:tc>
          <w:tcPr>
            <w:tcW w:w="1128" w:type="dxa"/>
          </w:tcPr>
          <w:p w14:paraId="1A3E18AF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2, 3</w:t>
            </w:r>
          </w:p>
        </w:tc>
      </w:tr>
      <w:tr w:rsidR="00B17E3C" w14:paraId="6EFABA4B" w14:textId="77777777" w:rsidTr="002F636C">
        <w:tc>
          <w:tcPr>
            <w:tcW w:w="2547" w:type="dxa"/>
          </w:tcPr>
          <w:p w14:paraId="1A07B354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Body of Work Final Submission</w:t>
            </w:r>
          </w:p>
        </w:tc>
        <w:tc>
          <w:tcPr>
            <w:tcW w:w="3544" w:type="dxa"/>
          </w:tcPr>
          <w:p w14:paraId="34775B55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Exhibition of body of work for CAPA showcase event</w:t>
            </w:r>
          </w:p>
        </w:tc>
        <w:tc>
          <w:tcPr>
            <w:tcW w:w="992" w:type="dxa"/>
          </w:tcPr>
          <w:p w14:paraId="61F7A019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</w:tcPr>
          <w:p w14:paraId="73C5BF36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</w:p>
          <w:p w14:paraId="04457C8C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559" w:type="dxa"/>
          </w:tcPr>
          <w:p w14:paraId="78C7B922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H1, H2, H3, H4, H5, H6</w:t>
            </w:r>
          </w:p>
        </w:tc>
        <w:tc>
          <w:tcPr>
            <w:tcW w:w="1128" w:type="dxa"/>
          </w:tcPr>
          <w:p w14:paraId="211648FC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1, 2, 3, 4</w:t>
            </w:r>
          </w:p>
        </w:tc>
        <w:bookmarkStart w:id="0" w:name="_GoBack"/>
        <w:bookmarkEnd w:id="0"/>
      </w:tr>
    </w:tbl>
    <w:p w14:paraId="23C9CBC7" w14:textId="77777777" w:rsidR="00B17E3C" w:rsidRDefault="00B17E3C" w:rsidP="00B17E3C">
      <w:pPr>
        <w:pStyle w:val="DoEheading22018"/>
      </w:pPr>
      <w: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49"/>
      </w:tblGrid>
      <w:tr w:rsidR="00B17E3C" w14:paraId="4DEA9AB1" w14:textId="77777777" w:rsidTr="00C54261">
        <w:trPr>
          <w:tblHeader/>
        </w:trPr>
        <w:tc>
          <w:tcPr>
            <w:tcW w:w="1413" w:type="dxa"/>
          </w:tcPr>
          <w:p w14:paraId="0F9B66F0" w14:textId="77777777" w:rsidR="00B17E3C" w:rsidRDefault="00B17E3C" w:rsidP="00B17E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9349" w:type="dxa"/>
          </w:tcPr>
          <w:p w14:paraId="57C8D044" w14:textId="77777777" w:rsidR="00B17E3C" w:rsidRDefault="00B17E3C" w:rsidP="00B17E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 student:</w:t>
            </w:r>
          </w:p>
        </w:tc>
      </w:tr>
      <w:tr w:rsidR="00B17E3C" w14:paraId="0FA878B9" w14:textId="77777777" w:rsidTr="00B17E3C">
        <w:tc>
          <w:tcPr>
            <w:tcW w:w="1413" w:type="dxa"/>
          </w:tcPr>
          <w:p w14:paraId="3C3D57E9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H1</w:t>
            </w:r>
          </w:p>
        </w:tc>
        <w:tc>
          <w:tcPr>
            <w:tcW w:w="9349" w:type="dxa"/>
          </w:tcPr>
          <w:p w14:paraId="186256CB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initiates and organises art making practice that is sustained, reflective and adapted to suit particular conditions</w:t>
            </w:r>
          </w:p>
        </w:tc>
      </w:tr>
      <w:tr w:rsidR="00B17E3C" w14:paraId="69AD9020" w14:textId="77777777" w:rsidTr="00B17E3C">
        <w:tc>
          <w:tcPr>
            <w:tcW w:w="1413" w:type="dxa"/>
          </w:tcPr>
          <w:p w14:paraId="4D2C15EA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H2</w:t>
            </w:r>
          </w:p>
        </w:tc>
        <w:tc>
          <w:tcPr>
            <w:tcW w:w="9349" w:type="dxa"/>
          </w:tcPr>
          <w:p w14:paraId="2F51A181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applies their understanding of the relationships among the artist, artwork, world and audience through the making of a body of work</w:t>
            </w:r>
          </w:p>
        </w:tc>
      </w:tr>
      <w:tr w:rsidR="00B17E3C" w14:paraId="4C5EEB7F" w14:textId="77777777" w:rsidTr="00B17E3C">
        <w:tc>
          <w:tcPr>
            <w:tcW w:w="1413" w:type="dxa"/>
          </w:tcPr>
          <w:p w14:paraId="427F19A8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H3</w:t>
            </w:r>
          </w:p>
        </w:tc>
        <w:tc>
          <w:tcPr>
            <w:tcW w:w="9349" w:type="dxa"/>
          </w:tcPr>
          <w:p w14:paraId="21080971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demonstrates an understanding of the frames when working independently in the making of art</w:t>
            </w:r>
          </w:p>
        </w:tc>
      </w:tr>
      <w:tr w:rsidR="00B17E3C" w14:paraId="4FFAD422" w14:textId="77777777" w:rsidTr="00B17E3C">
        <w:tc>
          <w:tcPr>
            <w:tcW w:w="1413" w:type="dxa"/>
          </w:tcPr>
          <w:p w14:paraId="707D50DC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H4</w:t>
            </w:r>
          </w:p>
        </w:tc>
        <w:tc>
          <w:tcPr>
            <w:tcW w:w="9349" w:type="dxa"/>
          </w:tcPr>
          <w:p w14:paraId="1293ED14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selects and develops subject matter and forms in particular ways as representations in art-making</w:t>
            </w:r>
          </w:p>
        </w:tc>
      </w:tr>
      <w:tr w:rsidR="00B17E3C" w14:paraId="1C3CBD06" w14:textId="77777777" w:rsidTr="00B17E3C">
        <w:tc>
          <w:tcPr>
            <w:tcW w:w="1413" w:type="dxa"/>
          </w:tcPr>
          <w:p w14:paraId="64A8FB35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H5</w:t>
            </w:r>
          </w:p>
        </w:tc>
        <w:tc>
          <w:tcPr>
            <w:tcW w:w="9349" w:type="dxa"/>
          </w:tcPr>
          <w:p w14:paraId="41BA1ECF" w14:textId="77777777" w:rsidR="00B17E3C" w:rsidRDefault="00B17E3C" w:rsidP="00B17E3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demonstrates conceptual strength in the production of a body of work that exhibits coherence and may be interpreted in a range of ways</w:t>
            </w:r>
          </w:p>
        </w:tc>
      </w:tr>
      <w:tr w:rsidR="000B2153" w14:paraId="2D746975" w14:textId="77777777" w:rsidTr="00CE375C">
        <w:tc>
          <w:tcPr>
            <w:tcW w:w="1413" w:type="dxa"/>
          </w:tcPr>
          <w:p w14:paraId="78C46ADA" w14:textId="77777777" w:rsidR="000B2153" w:rsidRDefault="000B2153" w:rsidP="00CE375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H6</w:t>
            </w:r>
          </w:p>
        </w:tc>
        <w:tc>
          <w:tcPr>
            <w:tcW w:w="9349" w:type="dxa"/>
          </w:tcPr>
          <w:p w14:paraId="22443365" w14:textId="77777777" w:rsidR="000B2153" w:rsidRDefault="000B2153" w:rsidP="00CE375C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>demonstrates technical accomplishment, refinement and sensitivity appropriate to the artistic intentions within a body of work</w:t>
            </w:r>
          </w:p>
        </w:tc>
      </w:tr>
      <w:tr w:rsidR="000B2153" w14:paraId="0BC6DE53" w14:textId="77777777" w:rsidTr="00CE375C">
        <w:tc>
          <w:tcPr>
            <w:tcW w:w="1413" w:type="dxa"/>
          </w:tcPr>
          <w:p w14:paraId="063EA679" w14:textId="264A2147" w:rsidR="000B2153" w:rsidRDefault="000B2153" w:rsidP="00CE375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H7</w:t>
            </w:r>
          </w:p>
        </w:tc>
        <w:tc>
          <w:tcPr>
            <w:tcW w:w="9349" w:type="dxa"/>
          </w:tcPr>
          <w:p w14:paraId="2C852AC7" w14:textId="522EB431" w:rsidR="000B2153" w:rsidRDefault="000B2153" w:rsidP="00CE375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applies their understanding of practice in criticism and art history</w:t>
            </w:r>
          </w:p>
        </w:tc>
      </w:tr>
      <w:tr w:rsidR="000B2153" w14:paraId="167BCE5E" w14:textId="77777777" w:rsidTr="00CE375C">
        <w:tc>
          <w:tcPr>
            <w:tcW w:w="1413" w:type="dxa"/>
          </w:tcPr>
          <w:p w14:paraId="39F2ED1A" w14:textId="60D435FC" w:rsidR="000B2153" w:rsidRDefault="000B2153" w:rsidP="00CE375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H8</w:t>
            </w:r>
          </w:p>
        </w:tc>
        <w:tc>
          <w:tcPr>
            <w:tcW w:w="9349" w:type="dxa"/>
          </w:tcPr>
          <w:p w14:paraId="377ECC99" w14:textId="28F8C406" w:rsidR="000B2153" w:rsidRDefault="000B2153" w:rsidP="00CE375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applies their understanding of the relationships among artist, artwork, world and audience</w:t>
            </w:r>
          </w:p>
        </w:tc>
      </w:tr>
      <w:tr w:rsidR="000B2153" w14:paraId="678A2646" w14:textId="77777777" w:rsidTr="00CE375C">
        <w:tc>
          <w:tcPr>
            <w:tcW w:w="1413" w:type="dxa"/>
          </w:tcPr>
          <w:p w14:paraId="021B825F" w14:textId="77777777" w:rsidR="000B2153" w:rsidRDefault="000B2153" w:rsidP="00CE375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H9</w:t>
            </w:r>
          </w:p>
        </w:tc>
        <w:tc>
          <w:tcPr>
            <w:tcW w:w="9349" w:type="dxa"/>
          </w:tcPr>
          <w:p w14:paraId="746526B0" w14:textId="21F32072" w:rsidR="000B2153" w:rsidRDefault="000B2153" w:rsidP="000B2153">
            <w:pPr>
              <w:pStyle w:val="DoEtabletext2018"/>
              <w:rPr>
                <w:lang w:eastAsia="en-US"/>
              </w:rPr>
            </w:pPr>
            <w:r w:rsidRPr="00B17E3C">
              <w:rPr>
                <w:lang w:eastAsia="en-US"/>
              </w:rPr>
              <w:t xml:space="preserve">demonstrates </w:t>
            </w:r>
            <w:r>
              <w:rPr>
                <w:lang w:eastAsia="en-US"/>
              </w:rPr>
              <w:t>an understanding of how frames provide for different orientations to critical and historical investigation of art</w:t>
            </w:r>
          </w:p>
        </w:tc>
      </w:tr>
      <w:tr w:rsidR="00B17E3C" w14:paraId="5BA55F19" w14:textId="77777777" w:rsidTr="00B17E3C">
        <w:tc>
          <w:tcPr>
            <w:tcW w:w="1413" w:type="dxa"/>
          </w:tcPr>
          <w:p w14:paraId="612C5024" w14:textId="0D2DAC13" w:rsidR="00B17E3C" w:rsidRDefault="00B17E3C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="000B2153">
              <w:rPr>
                <w:lang w:eastAsia="en-US"/>
              </w:rPr>
              <w:t>10</w:t>
            </w:r>
          </w:p>
        </w:tc>
        <w:tc>
          <w:tcPr>
            <w:tcW w:w="9349" w:type="dxa"/>
          </w:tcPr>
          <w:p w14:paraId="7C0B616C" w14:textId="1ED97B5C" w:rsidR="00B17E3C" w:rsidRDefault="000B2153" w:rsidP="00B17E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constructs a body of significant art histories, critical narratives and other documentary accounts of representation in the visual arts</w:t>
            </w:r>
          </w:p>
        </w:tc>
      </w:tr>
    </w:tbl>
    <w:p w14:paraId="723E2D74" w14:textId="3AFAEC33" w:rsidR="00B17E3C" w:rsidRDefault="00B17E3C" w:rsidP="00B17E3C">
      <w:pPr>
        <w:pStyle w:val="DoEheading22018"/>
      </w:pPr>
    </w:p>
    <w:p w14:paraId="5662A025" w14:textId="77777777" w:rsidR="00B17E3C" w:rsidRDefault="00B17E3C" w:rsidP="00B17E3C">
      <w:pPr>
        <w:pStyle w:val="DoEheading22018"/>
      </w:pPr>
      <w:r w:rsidRPr="00B17E3C">
        <w:t>Areas of</w:t>
      </w:r>
      <w:r w:rsidR="002F636C">
        <w:t xml:space="preserve"> l</w:t>
      </w:r>
      <w:r w:rsidRPr="00B17E3C">
        <w:t>earning</w:t>
      </w:r>
    </w:p>
    <w:p w14:paraId="20A67F97" w14:textId="77777777" w:rsidR="00B17E3C" w:rsidRDefault="00B17E3C" w:rsidP="00B17E3C">
      <w:pPr>
        <w:pStyle w:val="DoElist1numbered2018"/>
        <w:rPr>
          <w:lang w:eastAsia="en-US"/>
        </w:rPr>
      </w:pPr>
      <w:r>
        <w:rPr>
          <w:lang w:eastAsia="en-US"/>
        </w:rPr>
        <w:t>how they may ‘own’ practice in art making, art criticism, and art history</w:t>
      </w:r>
    </w:p>
    <w:p w14:paraId="2E7976A9" w14:textId="77777777" w:rsidR="00B17E3C" w:rsidRDefault="00B17E3C" w:rsidP="00B17E3C">
      <w:pPr>
        <w:pStyle w:val="DoElist1numbered2018"/>
        <w:rPr>
          <w:lang w:eastAsia="en-US"/>
        </w:rPr>
      </w:pPr>
      <w:r>
        <w:rPr>
          <w:lang w:eastAsia="en-US"/>
        </w:rPr>
        <w:t>how they may further relate concepts of the art world involving the agencies of artist, artwork, world, audience</w:t>
      </w:r>
    </w:p>
    <w:p w14:paraId="04C9EAB8" w14:textId="77777777" w:rsidR="00B17E3C" w:rsidRDefault="00B17E3C" w:rsidP="00B17E3C">
      <w:pPr>
        <w:pStyle w:val="DoElist1numbered2018"/>
        <w:rPr>
          <w:lang w:eastAsia="en-US"/>
        </w:rPr>
      </w:pPr>
      <w:r>
        <w:rPr>
          <w:lang w:eastAsia="en-US"/>
        </w:rPr>
        <w:t>how they may develop their own informed points of view in increasingly independent ways using the frames</w:t>
      </w:r>
    </w:p>
    <w:p w14:paraId="513E4698" w14:textId="77777777" w:rsidR="00B17E3C" w:rsidRDefault="00B17E3C" w:rsidP="002F636C">
      <w:pPr>
        <w:pStyle w:val="DoElist1numbered2018"/>
        <w:rPr>
          <w:lang w:eastAsia="en-US"/>
        </w:rPr>
      </w:pPr>
      <w:r>
        <w:rPr>
          <w:lang w:eastAsia="en-US"/>
        </w:rPr>
        <w:t>how they may further develop meaning and interest in their work</w:t>
      </w:r>
    </w:p>
    <w:p w14:paraId="5D27266F" w14:textId="77777777" w:rsidR="002F636C" w:rsidRPr="002F636C" w:rsidRDefault="00947F03" w:rsidP="002F636C">
      <w:pPr>
        <w:pStyle w:val="DoEreference2018"/>
      </w:pPr>
      <w:hyperlink r:id="rId12" w:history="1">
        <w:r w:rsidR="002F636C" w:rsidRPr="002F636C">
          <w:rPr>
            <w:rStyle w:val="Hyperlink"/>
          </w:rPr>
          <w:t>Visual Arts Stage 6 Syllabus</w:t>
        </w:r>
      </w:hyperlink>
      <w:r w:rsidR="002F636C" w:rsidRPr="002F636C">
        <w:t xml:space="preserve"> © NSW Education Standards Authority (NESA) for and on behalf of the Crown in right of the State of New South Wales, 2000.</w:t>
      </w:r>
    </w:p>
    <w:sectPr w:rsidR="002F636C" w:rsidRPr="002F636C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C7FF" w14:textId="77777777" w:rsidR="00C35263" w:rsidRDefault="00C35263">
      <w:r>
        <w:separator/>
      </w:r>
    </w:p>
    <w:p w14:paraId="193B56FC" w14:textId="77777777" w:rsidR="00C35263" w:rsidRDefault="00C35263"/>
  </w:endnote>
  <w:endnote w:type="continuationSeparator" w:id="0">
    <w:p w14:paraId="417DA039" w14:textId="77777777" w:rsidR="00C35263" w:rsidRDefault="00C35263">
      <w:r>
        <w:continuationSeparator/>
      </w:r>
    </w:p>
    <w:p w14:paraId="0B7888D2" w14:textId="77777777" w:rsidR="00C35263" w:rsidRDefault="00C35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EF8" w14:textId="17975AC0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47F03">
      <w:rPr>
        <w:noProof/>
      </w:rPr>
      <w:t>2</w:t>
    </w:r>
    <w:r w:rsidRPr="004E338C">
      <w:fldChar w:fldCharType="end"/>
    </w:r>
    <w:r>
      <w:tab/>
    </w:r>
    <w:r>
      <w:tab/>
    </w:r>
    <w:r w:rsidR="00563C06">
      <w:t>HSC Visual Art Yearly 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FD21" w14:textId="0E3295E7" w:rsidR="00BB366E" w:rsidRPr="00182340" w:rsidRDefault="00947F03" w:rsidP="00947F03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</w:t>
    </w:r>
    <w:r>
      <w:t xml:space="preserve"> 2018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D14C" w14:textId="77777777" w:rsidR="00C35263" w:rsidRDefault="00C35263">
      <w:r>
        <w:separator/>
      </w:r>
    </w:p>
    <w:p w14:paraId="6E253B01" w14:textId="77777777" w:rsidR="00C35263" w:rsidRDefault="00C35263"/>
  </w:footnote>
  <w:footnote w:type="continuationSeparator" w:id="0">
    <w:p w14:paraId="5EF03214" w14:textId="77777777" w:rsidR="00C35263" w:rsidRDefault="00C35263">
      <w:r>
        <w:continuationSeparator/>
      </w:r>
    </w:p>
    <w:p w14:paraId="3FBE0487" w14:textId="77777777" w:rsidR="00C35263" w:rsidRDefault="00C352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AAJjQ1NTI0MTEwMLMyUdpeDU4uLM/DyQAqNaANf8GDEsAAAA"/>
  </w:docVars>
  <w:rsids>
    <w:rsidRoot w:val="00AE0DC6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153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69AA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75BD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36C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3C06"/>
    <w:rsid w:val="0056468C"/>
    <w:rsid w:val="00565215"/>
    <w:rsid w:val="00566151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A66A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47F03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0DC6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17E3C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263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4261"/>
    <w:rsid w:val="00C55E32"/>
    <w:rsid w:val="00C5710A"/>
    <w:rsid w:val="00C602F0"/>
    <w:rsid w:val="00C61323"/>
    <w:rsid w:val="00C620AA"/>
    <w:rsid w:val="00C66F9C"/>
    <w:rsid w:val="00C70824"/>
    <w:rsid w:val="00C729AA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FBA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268F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B07DB3"/>
  <w15:docId w15:val="{DEDA976D-2347-4E93-B83F-868DBFD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2F63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F63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61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5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61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51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947F0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236">
          <w:marLeft w:val="-9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dfd8d346-73a1-4fee-9665-50ab6ca5a872/visual-arts-st6-syl-amended-2016.pdf?MOD=AJPERES&amp;CVID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587ab440537caca96ea97e6b0342e398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7a34de143e52144edf74c521595e5a72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7AE04-3519-4993-87B4-67C675A8F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FE115-6B15-4547-84C9-4B0E9307030E}">
  <ds:schemaRefs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13B3DE-A9EC-4774-A958-6D7BA1CE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Milton</dc:creator>
  <cp:keywords/>
  <dc:description/>
  <cp:lastModifiedBy>Cathryn Ricketts</cp:lastModifiedBy>
  <cp:revision>4</cp:revision>
  <cp:lastPrinted>2017-12-20T04:16:00Z</cp:lastPrinted>
  <dcterms:created xsi:type="dcterms:W3CDTF">2018-11-28T22:12:00Z</dcterms:created>
  <dcterms:modified xsi:type="dcterms:W3CDTF">2018-12-10T02:44:00Z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