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4A" w:rsidRPr="00885F4A" w:rsidRDefault="00885F4A" w:rsidP="00885F4A">
      <w:pPr>
        <w:tabs>
          <w:tab w:val="left" w:pos="-1076"/>
          <w:tab w:val="left" w:pos="-720"/>
          <w:tab w:val="left" w:pos="0"/>
          <w:tab w:val="left" w:pos="426"/>
          <w:tab w:val="left" w:pos="1440"/>
          <w:tab w:val="left" w:pos="1870"/>
          <w:tab w:val="left" w:pos="2880"/>
        </w:tabs>
        <w:jc w:val="right"/>
        <w:rPr>
          <w:rFonts w:cs="Arial"/>
          <w:b/>
          <w:i/>
          <w:sz w:val="22"/>
          <w:szCs w:val="22"/>
        </w:rPr>
      </w:pPr>
      <w:r w:rsidRPr="004B4D17">
        <w:rPr>
          <w:rFonts w:cs="Arial"/>
          <w:b/>
          <w:i/>
          <w:sz w:val="22"/>
          <w:szCs w:val="22"/>
        </w:rPr>
        <w:t>DN/</w:t>
      </w:r>
      <w:r w:rsidR="004B4D17" w:rsidRPr="004B4D17">
        <w:rPr>
          <w:rFonts w:cs="Arial"/>
          <w:b/>
          <w:i/>
          <w:sz w:val="22"/>
          <w:szCs w:val="22"/>
        </w:rPr>
        <w:t>17</w:t>
      </w:r>
      <w:r w:rsidR="004B4D17">
        <w:rPr>
          <w:rFonts w:cs="Arial"/>
          <w:b/>
          <w:i/>
          <w:sz w:val="22"/>
          <w:szCs w:val="22"/>
        </w:rPr>
        <w:t xml:space="preserve">/00085 </w:t>
      </w:r>
      <w:r>
        <w:rPr>
          <w:rFonts w:cs="Arial"/>
          <w:b/>
          <w:i/>
          <w:sz w:val="22"/>
          <w:szCs w:val="22"/>
        </w:rPr>
        <w:t>Attachment 2</w:t>
      </w:r>
    </w:p>
    <w:p w:rsidR="00885F4A" w:rsidRPr="00D35458" w:rsidRDefault="00885F4A" w:rsidP="00885F4A">
      <w:pPr>
        <w:tabs>
          <w:tab w:val="left" w:pos="-1076"/>
          <w:tab w:val="left" w:pos="-720"/>
          <w:tab w:val="left" w:pos="0"/>
          <w:tab w:val="left" w:pos="426"/>
          <w:tab w:val="left" w:pos="1440"/>
          <w:tab w:val="left" w:pos="1870"/>
          <w:tab w:val="left" w:pos="2880"/>
        </w:tabs>
        <w:jc w:val="right"/>
        <w:rPr>
          <w:rFonts w:cs="Arial"/>
          <w:sz w:val="16"/>
          <w:szCs w:val="16"/>
        </w:rPr>
      </w:pPr>
    </w:p>
    <w:p w:rsidR="00885F4A" w:rsidRPr="006F1814" w:rsidRDefault="00A274C6" w:rsidP="006F1814">
      <w:pPr>
        <w:tabs>
          <w:tab w:val="left" w:pos="0"/>
        </w:tabs>
        <w:spacing w:before="120" w:after="120" w:line="216" w:lineRule="auto"/>
        <w:jc w:val="center"/>
        <w:rPr>
          <w:rFonts w:cs="Arial"/>
          <w:b/>
          <w:i/>
          <w:sz w:val="20"/>
        </w:rPr>
      </w:pPr>
      <w:r w:rsidRPr="006F1814">
        <w:rPr>
          <w:rFonts w:cs="Arial"/>
          <w:b/>
          <w:szCs w:val="24"/>
        </w:rPr>
        <w:t>Pattern of study requirements checklist</w:t>
      </w:r>
      <w:r w:rsidR="006F1814">
        <w:rPr>
          <w:rFonts w:cs="Arial"/>
          <w:b/>
          <w:szCs w:val="24"/>
        </w:rPr>
        <w:t xml:space="preserve"> f</w:t>
      </w:r>
      <w:r w:rsidRPr="006F1814">
        <w:rPr>
          <w:rFonts w:cs="Arial"/>
          <w:b/>
          <w:szCs w:val="24"/>
        </w:rPr>
        <w:t>or the 2018 Higher School Certificate</w:t>
      </w:r>
    </w:p>
    <w:tbl>
      <w:tblPr>
        <w:tblW w:w="10973" w:type="dxa"/>
        <w:jc w:val="center"/>
        <w:tblLayout w:type="fixed"/>
        <w:tblCellMar>
          <w:left w:w="120" w:type="dxa"/>
          <w:right w:w="120" w:type="dxa"/>
        </w:tblCellMar>
        <w:tblLook w:val="0000" w:firstRow="0" w:lastRow="0" w:firstColumn="0" w:lastColumn="0" w:noHBand="0" w:noVBand="0"/>
        <w:tblDescription w:val="List of requirements for higher school certifcate monitoring. "/>
      </w:tblPr>
      <w:tblGrid>
        <w:gridCol w:w="973"/>
        <w:gridCol w:w="10000"/>
      </w:tblGrid>
      <w:tr w:rsidR="00885F4A" w:rsidRPr="008C36D1" w:rsidTr="008C36D1">
        <w:trPr>
          <w:trHeight w:val="283"/>
          <w:jc w:val="center"/>
        </w:trPr>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8C36D1" w:rsidP="00A274C6">
            <w:pPr>
              <w:tabs>
                <w:tab w:val="left" w:pos="-1076"/>
                <w:tab w:val="left" w:pos="-720"/>
                <w:tab w:val="left" w:pos="0"/>
                <w:tab w:val="left" w:pos="720"/>
                <w:tab w:val="left" w:pos="1440"/>
                <w:tab w:val="left" w:pos="1870"/>
                <w:tab w:val="left" w:pos="2880"/>
              </w:tabs>
              <w:spacing w:before="240" w:after="120" w:line="216" w:lineRule="auto"/>
              <w:rPr>
                <w:rFonts w:cs="Arial"/>
                <w:szCs w:val="24"/>
              </w:rPr>
            </w:pPr>
            <w:r>
              <w:rPr>
                <w:rFonts w:cs="Arial"/>
                <w:szCs w:val="24"/>
              </w:rPr>
              <w:t>Check</w:t>
            </w:r>
          </w:p>
        </w:tc>
        <w:tc>
          <w:tcPr>
            <w:tcW w:w="10000" w:type="dxa"/>
            <w:tcBorders>
              <w:top w:val="single" w:sz="6" w:space="0" w:color="000000"/>
              <w:left w:val="single" w:sz="6" w:space="0" w:color="000000"/>
              <w:bottom w:val="single" w:sz="6" w:space="0" w:color="000000"/>
              <w:right w:val="single" w:sz="6" w:space="0" w:color="000000"/>
            </w:tcBorders>
          </w:tcPr>
          <w:p w:rsidR="00885F4A" w:rsidRPr="006F1814" w:rsidRDefault="00885F4A" w:rsidP="003A22BB">
            <w:pPr>
              <w:tabs>
                <w:tab w:val="left" w:pos="-1076"/>
                <w:tab w:val="left" w:pos="-720"/>
                <w:tab w:val="left" w:pos="142"/>
                <w:tab w:val="left" w:pos="720"/>
                <w:tab w:val="left" w:pos="1440"/>
                <w:tab w:val="left" w:pos="1870"/>
                <w:tab w:val="left" w:pos="2880"/>
              </w:tabs>
              <w:spacing w:before="120" w:after="120" w:line="216" w:lineRule="auto"/>
              <w:ind w:left="142" w:right="284"/>
              <w:rPr>
                <w:rFonts w:cs="Arial"/>
                <w:b/>
                <w:szCs w:val="24"/>
              </w:rPr>
            </w:pPr>
            <w:r w:rsidRPr="006F1814">
              <w:rPr>
                <w:rFonts w:cs="Arial"/>
                <w:b/>
                <w:szCs w:val="24"/>
              </w:rPr>
              <w:t>Do students who will complete the H</w:t>
            </w:r>
            <w:r w:rsidR="00BA18F9" w:rsidRPr="006F1814">
              <w:rPr>
                <w:rFonts w:cs="Arial"/>
                <w:b/>
                <w:szCs w:val="24"/>
              </w:rPr>
              <w:t>igher School Certificate in 2018</w:t>
            </w:r>
            <w:r w:rsidRPr="006F1814">
              <w:rPr>
                <w:rFonts w:cs="Arial"/>
                <w:b/>
                <w:szCs w:val="24"/>
              </w:rPr>
              <w:t xml:space="preserve"> meet the following pattern of study requirements?</w:t>
            </w:r>
          </w:p>
        </w:tc>
      </w:tr>
      <w:tr w:rsidR="00885F4A" w:rsidRPr="008C36D1" w:rsidTr="008C36D1">
        <w:trPr>
          <w:jc w:val="center"/>
        </w:trPr>
        <w:sdt>
          <w:sdtPr>
            <w:rPr>
              <w:rFonts w:cs="Arial"/>
              <w:szCs w:val="24"/>
            </w:rPr>
            <w:id w:val="477423607"/>
            <w14:checkbox>
              <w14:checked w14:val="0"/>
              <w14:checkedState w14:val="2612" w14:font="MS Gothic"/>
              <w14:uncheckedState w14:val="2610" w14:font="MS Gothic"/>
            </w14:checkbox>
          </w:sdtPr>
          <w:sdtEndPr/>
          <w:sdtContent>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10000" w:type="dxa"/>
            <w:tcBorders>
              <w:top w:val="single" w:sz="6" w:space="0" w:color="000000"/>
              <w:left w:val="single" w:sz="6" w:space="0" w:color="000000"/>
              <w:bottom w:val="single" w:sz="6" w:space="0" w:color="000000"/>
              <w:right w:val="single" w:sz="6" w:space="0" w:color="000000"/>
            </w:tcBorders>
          </w:tcPr>
          <w:p w:rsidR="00885F4A" w:rsidRPr="008C36D1" w:rsidRDefault="00885F4A" w:rsidP="003A22BB">
            <w:pPr>
              <w:tabs>
                <w:tab w:val="left" w:pos="-1076"/>
                <w:tab w:val="left" w:pos="-720"/>
                <w:tab w:val="left" w:pos="0"/>
                <w:tab w:val="left" w:pos="720"/>
                <w:tab w:val="left" w:pos="1440"/>
                <w:tab w:val="left" w:pos="1870"/>
                <w:tab w:val="left" w:pos="2880"/>
              </w:tabs>
              <w:spacing w:before="120" w:after="120" w:line="216" w:lineRule="auto"/>
              <w:ind w:right="164"/>
              <w:rPr>
                <w:rFonts w:cs="Arial"/>
                <w:szCs w:val="24"/>
              </w:rPr>
            </w:pPr>
            <w:r w:rsidRPr="008C36D1">
              <w:rPr>
                <w:rFonts w:cs="Arial"/>
                <w:szCs w:val="24"/>
              </w:rPr>
              <w:t>At least 12 units of Preliminary courses and 10 units of HSC courses</w:t>
            </w:r>
            <w:r w:rsidR="001B3315" w:rsidRPr="008C36D1">
              <w:rPr>
                <w:rFonts w:cs="Arial"/>
                <w:szCs w:val="24"/>
              </w:rPr>
              <w:t>.</w:t>
            </w:r>
            <w:r w:rsidRPr="008C36D1">
              <w:rPr>
                <w:rFonts w:cs="Arial"/>
                <w:szCs w:val="24"/>
              </w:rPr>
              <w:t xml:space="preserve"> [Ref: </w:t>
            </w:r>
            <w:hyperlink r:id="rId8" w:history="1">
              <w:r w:rsidRPr="008C36D1">
                <w:rPr>
                  <w:rStyle w:val="Hyperlink"/>
                  <w:rFonts w:cs="Arial"/>
                  <w:szCs w:val="24"/>
                </w:rPr>
                <w:t>Assessment Certification Examination (ACE)</w:t>
              </w:r>
            </w:hyperlink>
            <w:r w:rsidR="001B3315" w:rsidRPr="008C36D1">
              <w:rPr>
                <w:rFonts w:cs="Arial"/>
                <w:szCs w:val="24"/>
              </w:rPr>
              <w:t xml:space="preserve">, </w:t>
            </w:r>
            <w:hyperlink r:id="rId9" w:history="1">
              <w:r w:rsidR="001B3315" w:rsidRPr="008C36D1">
                <w:rPr>
                  <w:rStyle w:val="Hyperlink"/>
                  <w:rFonts w:cs="Arial"/>
                  <w:szCs w:val="24"/>
                </w:rPr>
                <w:t>ACE</w:t>
              </w:r>
              <w:r w:rsidR="001B3315" w:rsidRPr="006F1814">
                <w:rPr>
                  <w:rStyle w:val="Hyperlink"/>
                  <w:rFonts w:cs="Arial"/>
                  <w:szCs w:val="24"/>
                </w:rPr>
                <w:t xml:space="preserve"> </w:t>
              </w:r>
              <w:r w:rsidRPr="006F1814">
                <w:rPr>
                  <w:rStyle w:val="Hyperlink"/>
                  <w:rFonts w:cs="Arial"/>
                  <w:szCs w:val="24"/>
                </w:rPr>
                <w:t>8005</w:t>
              </w:r>
            </w:hyperlink>
            <w:r w:rsidRPr="008C36D1">
              <w:rPr>
                <w:rFonts w:cs="Arial"/>
                <w:szCs w:val="24"/>
              </w:rPr>
              <w:t>]</w:t>
            </w:r>
          </w:p>
        </w:tc>
      </w:tr>
      <w:tr w:rsidR="00885F4A" w:rsidRPr="008C36D1" w:rsidTr="008C36D1">
        <w:trPr>
          <w:jc w:val="center"/>
        </w:trPr>
        <w:sdt>
          <w:sdtPr>
            <w:rPr>
              <w:rFonts w:cs="Arial"/>
              <w:szCs w:val="24"/>
            </w:rPr>
            <w:id w:val="1776740494"/>
            <w14:checkbox>
              <w14:checked w14:val="0"/>
              <w14:checkedState w14:val="2612" w14:font="MS Gothic"/>
              <w14:uncheckedState w14:val="2610" w14:font="MS Gothic"/>
            </w14:checkbox>
          </w:sdtPr>
          <w:sdtEndPr/>
          <w:sdtContent>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10000" w:type="dxa"/>
            <w:tcBorders>
              <w:top w:val="single" w:sz="6" w:space="0" w:color="000000"/>
              <w:left w:val="single" w:sz="6" w:space="0" w:color="000000"/>
              <w:bottom w:val="single" w:sz="6" w:space="0" w:color="000000"/>
              <w:right w:val="single" w:sz="6" w:space="0" w:color="000000"/>
            </w:tcBorders>
          </w:tcPr>
          <w:p w:rsidR="00885F4A" w:rsidRPr="008C36D1" w:rsidRDefault="00885F4A" w:rsidP="001B3315">
            <w:pPr>
              <w:tabs>
                <w:tab w:val="left" w:pos="-1076"/>
                <w:tab w:val="left" w:pos="-720"/>
                <w:tab w:val="left" w:pos="0"/>
                <w:tab w:val="left" w:pos="720"/>
                <w:tab w:val="left" w:pos="1440"/>
                <w:tab w:val="left" w:pos="1870"/>
                <w:tab w:val="left" w:pos="2880"/>
              </w:tabs>
              <w:spacing w:before="120" w:after="120" w:line="216" w:lineRule="auto"/>
              <w:ind w:right="164"/>
              <w:rPr>
                <w:rFonts w:cs="Arial"/>
                <w:szCs w:val="24"/>
              </w:rPr>
            </w:pPr>
            <w:r w:rsidRPr="008C36D1">
              <w:rPr>
                <w:rFonts w:cs="Arial"/>
                <w:szCs w:val="24"/>
              </w:rPr>
              <w:t xml:space="preserve">At least 2 units of a Board Developed Course in English (or 2 units of the Content Endorsed Course </w:t>
            </w:r>
            <w:r w:rsidRPr="006F1814">
              <w:rPr>
                <w:rFonts w:cs="Arial"/>
                <w:szCs w:val="24"/>
              </w:rPr>
              <w:t>English Studies)</w:t>
            </w:r>
            <w:r w:rsidRPr="008C36D1">
              <w:rPr>
                <w:rFonts w:cs="Arial"/>
                <w:i/>
                <w:szCs w:val="24"/>
              </w:rPr>
              <w:t xml:space="preserve"> </w:t>
            </w:r>
            <w:r w:rsidRPr="008C36D1">
              <w:rPr>
                <w:rFonts w:cs="Arial"/>
                <w:szCs w:val="24"/>
              </w:rPr>
              <w:t xml:space="preserve">at both Preliminary and </w:t>
            </w:r>
            <w:r w:rsidR="001B3315" w:rsidRPr="008C36D1">
              <w:rPr>
                <w:rFonts w:cs="Arial"/>
                <w:szCs w:val="24"/>
              </w:rPr>
              <w:t>HSC level.</w:t>
            </w:r>
          </w:p>
        </w:tc>
      </w:tr>
      <w:tr w:rsidR="00885F4A" w:rsidRPr="008C36D1" w:rsidTr="008C36D1">
        <w:trPr>
          <w:jc w:val="center"/>
        </w:trPr>
        <w:sdt>
          <w:sdtPr>
            <w:rPr>
              <w:rFonts w:cs="Arial"/>
              <w:szCs w:val="24"/>
            </w:rPr>
            <w:id w:val="-387650919"/>
            <w14:checkbox>
              <w14:checked w14:val="0"/>
              <w14:checkedState w14:val="2612" w14:font="MS Gothic"/>
              <w14:uncheckedState w14:val="2610" w14:font="MS Gothic"/>
            </w14:checkbox>
          </w:sdtPr>
          <w:sdtEndPr/>
          <w:sdtContent>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10000" w:type="dxa"/>
            <w:tcBorders>
              <w:top w:val="single" w:sz="6" w:space="0" w:color="000000"/>
              <w:left w:val="single" w:sz="6" w:space="0" w:color="000000"/>
              <w:bottom w:val="single" w:sz="6" w:space="0" w:color="000000"/>
              <w:right w:val="single" w:sz="6" w:space="0" w:color="000000"/>
            </w:tcBorders>
          </w:tcPr>
          <w:p w:rsidR="00885F4A" w:rsidRPr="008C36D1" w:rsidRDefault="00885F4A" w:rsidP="003A22BB">
            <w:pPr>
              <w:tabs>
                <w:tab w:val="left" w:pos="-1076"/>
                <w:tab w:val="left" w:pos="-720"/>
                <w:tab w:val="left" w:pos="0"/>
                <w:tab w:val="left" w:pos="720"/>
                <w:tab w:val="left" w:pos="1440"/>
                <w:tab w:val="left" w:pos="1870"/>
                <w:tab w:val="left" w:pos="2880"/>
              </w:tabs>
              <w:spacing w:before="120" w:after="120" w:line="216" w:lineRule="auto"/>
              <w:ind w:right="164"/>
              <w:rPr>
                <w:rFonts w:cs="Arial"/>
                <w:szCs w:val="24"/>
              </w:rPr>
            </w:pPr>
            <w:r w:rsidRPr="008C36D1">
              <w:rPr>
                <w:rFonts w:cs="Arial"/>
                <w:szCs w:val="24"/>
              </w:rPr>
              <w:t>At least 4 subjects – at both Preliminary and HSC level</w:t>
            </w:r>
            <w:r w:rsidR="001B3315" w:rsidRPr="008C36D1">
              <w:rPr>
                <w:rFonts w:cs="Arial"/>
                <w:szCs w:val="24"/>
              </w:rPr>
              <w:t>.</w:t>
            </w:r>
            <w:r w:rsidRPr="008C36D1">
              <w:rPr>
                <w:rFonts w:cs="Arial"/>
                <w:szCs w:val="24"/>
              </w:rPr>
              <w:t xml:space="preserve"> </w:t>
            </w:r>
          </w:p>
        </w:tc>
      </w:tr>
      <w:tr w:rsidR="00885F4A" w:rsidRPr="008C36D1" w:rsidTr="008C36D1">
        <w:trPr>
          <w:trHeight w:val="500"/>
          <w:jc w:val="center"/>
        </w:trPr>
        <w:sdt>
          <w:sdtPr>
            <w:rPr>
              <w:rFonts w:cs="Arial"/>
              <w:szCs w:val="24"/>
            </w:rPr>
            <w:id w:val="1823696060"/>
            <w14:checkbox>
              <w14:checked w14:val="0"/>
              <w14:checkedState w14:val="2612" w14:font="MS Gothic"/>
              <w14:uncheckedState w14:val="2610" w14:font="MS Gothic"/>
            </w14:checkbox>
          </w:sdtPr>
          <w:sdtEndPr/>
          <w:sdtContent>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spacing w:before="120" w:after="120" w:line="216" w:lineRule="auto"/>
                  <w:rPr>
                    <w:rFonts w:cs="Arial"/>
                    <w:szCs w:val="24"/>
                  </w:rPr>
                </w:pPr>
                <w:r w:rsidRPr="008C36D1">
                  <w:rPr>
                    <w:rFonts w:ascii="MS Gothic" w:eastAsia="MS Gothic" w:hAnsi="MS Gothic" w:cs="Arial" w:hint="eastAsia"/>
                    <w:szCs w:val="24"/>
                  </w:rPr>
                  <w:t>☐</w:t>
                </w:r>
              </w:p>
            </w:tc>
          </w:sdtContent>
        </w:sdt>
        <w:tc>
          <w:tcPr>
            <w:tcW w:w="10000" w:type="dxa"/>
            <w:tcBorders>
              <w:top w:val="single" w:sz="6" w:space="0" w:color="000000"/>
              <w:left w:val="single" w:sz="6" w:space="0" w:color="000000"/>
              <w:bottom w:val="single" w:sz="6" w:space="0" w:color="000000"/>
              <w:right w:val="single" w:sz="6" w:space="0" w:color="000000"/>
            </w:tcBorders>
            <w:vAlign w:val="center"/>
          </w:tcPr>
          <w:p w:rsidR="00885F4A" w:rsidRPr="008C36D1" w:rsidRDefault="00885F4A" w:rsidP="003A22BB">
            <w:pPr>
              <w:spacing w:before="120" w:after="120" w:line="216" w:lineRule="auto"/>
              <w:ind w:right="164"/>
              <w:rPr>
                <w:rFonts w:cs="Arial"/>
                <w:szCs w:val="24"/>
              </w:rPr>
            </w:pPr>
            <w:r w:rsidRPr="008C36D1">
              <w:rPr>
                <w:rFonts w:cs="Arial"/>
                <w:szCs w:val="24"/>
              </w:rPr>
              <w:t>At least 6 units of Board Developed Courses – at both Preliminary and HSC level</w:t>
            </w:r>
            <w:r w:rsidR="001B3315" w:rsidRPr="008C36D1">
              <w:rPr>
                <w:rFonts w:cs="Arial"/>
                <w:szCs w:val="24"/>
              </w:rPr>
              <w:t>.</w:t>
            </w:r>
            <w:r w:rsidRPr="008C36D1">
              <w:rPr>
                <w:rFonts w:cs="Arial"/>
                <w:szCs w:val="24"/>
              </w:rPr>
              <w:t xml:space="preserve"> </w:t>
            </w:r>
          </w:p>
        </w:tc>
      </w:tr>
      <w:tr w:rsidR="00885F4A" w:rsidRPr="008C36D1" w:rsidTr="008C36D1">
        <w:trPr>
          <w:jc w:val="center"/>
        </w:trPr>
        <w:sdt>
          <w:sdtPr>
            <w:rPr>
              <w:rFonts w:cs="Arial"/>
              <w:szCs w:val="24"/>
            </w:rPr>
            <w:id w:val="-778257335"/>
            <w14:checkbox>
              <w14:checked w14:val="0"/>
              <w14:checkedState w14:val="2612" w14:font="MS Gothic"/>
              <w14:uncheckedState w14:val="2610" w14:font="MS Gothic"/>
            </w14:checkbox>
          </w:sdtPr>
          <w:sdtEndPr/>
          <w:sdtContent>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spacing w:before="120" w:after="120" w:line="216" w:lineRule="auto"/>
                  <w:rPr>
                    <w:rFonts w:cs="Arial"/>
                    <w:szCs w:val="24"/>
                  </w:rPr>
                </w:pPr>
                <w:r w:rsidRPr="008C36D1">
                  <w:rPr>
                    <w:rFonts w:ascii="MS Gothic" w:eastAsia="MS Gothic" w:hAnsi="MS Gothic" w:cs="Arial" w:hint="eastAsia"/>
                    <w:szCs w:val="24"/>
                  </w:rPr>
                  <w:t>☐</w:t>
                </w:r>
              </w:p>
            </w:tc>
          </w:sdtContent>
        </w:sdt>
        <w:tc>
          <w:tcPr>
            <w:tcW w:w="10000" w:type="dxa"/>
            <w:tcBorders>
              <w:top w:val="single" w:sz="6" w:space="0" w:color="000000"/>
              <w:left w:val="single" w:sz="6" w:space="0" w:color="000000"/>
              <w:bottom w:val="single" w:sz="6" w:space="0" w:color="000000"/>
              <w:right w:val="single" w:sz="6" w:space="0" w:color="000000"/>
            </w:tcBorders>
          </w:tcPr>
          <w:p w:rsidR="00885F4A" w:rsidRPr="008C36D1" w:rsidRDefault="00885F4A" w:rsidP="003A22BB">
            <w:pPr>
              <w:spacing w:before="120" w:after="120" w:line="216" w:lineRule="auto"/>
              <w:ind w:right="164"/>
              <w:rPr>
                <w:rFonts w:cs="Arial"/>
                <w:szCs w:val="24"/>
              </w:rPr>
            </w:pPr>
            <w:r w:rsidRPr="008C36D1">
              <w:rPr>
                <w:rFonts w:cs="Arial"/>
                <w:szCs w:val="24"/>
              </w:rPr>
              <w:t>At least 3 courses of 2 unit value or greater (Board Developed and/or Board Endorsed Courses) – at both Preliminary and HSC level</w:t>
            </w:r>
            <w:r w:rsidR="001B3315" w:rsidRPr="008C36D1">
              <w:rPr>
                <w:rFonts w:cs="Arial"/>
                <w:szCs w:val="24"/>
              </w:rPr>
              <w:t>.</w:t>
            </w:r>
            <w:r w:rsidRPr="008C36D1">
              <w:rPr>
                <w:rFonts w:cs="Arial"/>
                <w:szCs w:val="24"/>
              </w:rPr>
              <w:t xml:space="preserve"> </w:t>
            </w:r>
          </w:p>
        </w:tc>
      </w:tr>
      <w:tr w:rsidR="00885F4A" w:rsidRPr="008C36D1" w:rsidTr="008C36D1">
        <w:trPr>
          <w:jc w:val="center"/>
        </w:trPr>
        <w:sdt>
          <w:sdtPr>
            <w:rPr>
              <w:rFonts w:cs="Arial"/>
              <w:szCs w:val="24"/>
            </w:rPr>
            <w:id w:val="-1632008725"/>
            <w14:checkbox>
              <w14:checked w14:val="0"/>
              <w14:checkedState w14:val="2612" w14:font="MS Gothic"/>
              <w14:uncheckedState w14:val="2610" w14:font="MS Gothic"/>
            </w14:checkbox>
          </w:sdtPr>
          <w:sdtEndPr/>
          <w:sdtContent>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10000" w:type="dxa"/>
            <w:tcBorders>
              <w:top w:val="single" w:sz="6" w:space="0" w:color="000000"/>
              <w:left w:val="single" w:sz="6" w:space="0" w:color="000000"/>
              <w:bottom w:val="single" w:sz="6" w:space="0" w:color="000000"/>
              <w:right w:val="single" w:sz="6" w:space="0" w:color="000000"/>
            </w:tcBorders>
          </w:tcPr>
          <w:p w:rsidR="00885F4A" w:rsidRPr="008C36D1" w:rsidRDefault="00885F4A" w:rsidP="003A22BB">
            <w:pPr>
              <w:tabs>
                <w:tab w:val="left" w:pos="-1076"/>
                <w:tab w:val="left" w:pos="-720"/>
                <w:tab w:val="left" w:pos="0"/>
                <w:tab w:val="left" w:pos="720"/>
                <w:tab w:val="left" w:pos="1440"/>
                <w:tab w:val="left" w:pos="1870"/>
                <w:tab w:val="left" w:pos="2880"/>
              </w:tabs>
              <w:spacing w:before="120" w:after="120" w:line="216" w:lineRule="auto"/>
              <w:ind w:right="164"/>
              <w:rPr>
                <w:rFonts w:cs="Arial"/>
                <w:szCs w:val="24"/>
              </w:rPr>
            </w:pPr>
            <w:r w:rsidRPr="008C36D1">
              <w:rPr>
                <w:rFonts w:cs="Arial"/>
                <w:szCs w:val="24"/>
              </w:rPr>
              <w:t>A maximum of 6 Preliminary units and 6 HSC units from courses in Science</w:t>
            </w:r>
            <w:r w:rsidR="001B3315" w:rsidRPr="008C36D1">
              <w:rPr>
                <w:rFonts w:cs="Arial"/>
                <w:szCs w:val="24"/>
              </w:rPr>
              <w:t>.</w:t>
            </w:r>
            <w:r w:rsidRPr="008C36D1">
              <w:rPr>
                <w:rFonts w:cs="Arial"/>
                <w:szCs w:val="24"/>
              </w:rPr>
              <w:t xml:space="preserve"> [Ref: </w:t>
            </w:r>
            <w:hyperlink r:id="rId10" w:history="1">
              <w:r w:rsidRPr="006F1814">
                <w:rPr>
                  <w:rStyle w:val="Hyperlink"/>
                  <w:rFonts w:cs="Arial"/>
                  <w:szCs w:val="24"/>
                </w:rPr>
                <w:t>ACE</w:t>
              </w:r>
              <w:r w:rsidRPr="008C36D1">
                <w:rPr>
                  <w:rStyle w:val="Hyperlink"/>
                  <w:rFonts w:cs="Arial"/>
                  <w:i/>
                  <w:szCs w:val="24"/>
                </w:rPr>
                <w:t xml:space="preserve"> </w:t>
              </w:r>
              <w:r w:rsidRPr="006F1814">
                <w:rPr>
                  <w:rStyle w:val="Hyperlink"/>
                  <w:rFonts w:cs="Arial"/>
                  <w:szCs w:val="24"/>
                </w:rPr>
                <w:t>8006</w:t>
              </w:r>
            </w:hyperlink>
            <w:r w:rsidRPr="008C36D1">
              <w:rPr>
                <w:rFonts w:cs="Arial"/>
                <w:szCs w:val="24"/>
              </w:rPr>
              <w:t>]</w:t>
            </w:r>
          </w:p>
        </w:tc>
      </w:tr>
      <w:tr w:rsidR="00885F4A" w:rsidRPr="008C36D1" w:rsidTr="008C36D1">
        <w:trPr>
          <w:jc w:val="center"/>
        </w:trPr>
        <w:sdt>
          <w:sdtPr>
            <w:rPr>
              <w:rFonts w:cs="Arial"/>
              <w:szCs w:val="24"/>
            </w:rPr>
            <w:id w:val="-583529478"/>
            <w14:checkbox>
              <w14:checked w14:val="0"/>
              <w14:checkedState w14:val="2612" w14:font="MS Gothic"/>
              <w14:uncheckedState w14:val="2610" w14:font="MS Gothic"/>
            </w14:checkbox>
          </w:sdtPr>
          <w:sdtEndPr/>
          <w:sdtContent>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10000" w:type="dxa"/>
            <w:tcBorders>
              <w:top w:val="single" w:sz="6" w:space="0" w:color="000000"/>
              <w:left w:val="single" w:sz="6" w:space="0" w:color="000000"/>
              <w:bottom w:val="single" w:sz="6" w:space="0" w:color="000000"/>
              <w:right w:val="single" w:sz="6" w:space="0" w:color="000000"/>
            </w:tcBorders>
          </w:tcPr>
          <w:p w:rsidR="00885F4A" w:rsidRPr="008C36D1" w:rsidRDefault="00885F4A" w:rsidP="003A22BB">
            <w:pPr>
              <w:tabs>
                <w:tab w:val="left" w:pos="-1076"/>
                <w:tab w:val="left" w:pos="-720"/>
                <w:tab w:val="left" w:pos="0"/>
                <w:tab w:val="left" w:pos="720"/>
                <w:tab w:val="left" w:pos="1440"/>
                <w:tab w:val="left" w:pos="1870"/>
                <w:tab w:val="left" w:pos="2880"/>
              </w:tabs>
              <w:spacing w:before="120" w:after="120" w:line="216" w:lineRule="auto"/>
              <w:ind w:right="164"/>
              <w:rPr>
                <w:rFonts w:cs="Arial"/>
                <w:szCs w:val="24"/>
              </w:rPr>
            </w:pPr>
            <w:r w:rsidRPr="008C36D1">
              <w:rPr>
                <w:rFonts w:cs="Arial"/>
                <w:szCs w:val="24"/>
              </w:rPr>
              <w:t xml:space="preserve">In the Preliminary study pattern, Senior Science has not been studied in combination with Biology, Chemistry, Earth and Environmental Science or Physics. </w:t>
            </w:r>
          </w:p>
          <w:p w:rsidR="001B3315" w:rsidRPr="008C36D1" w:rsidRDefault="00885F4A" w:rsidP="003A22BB">
            <w:pPr>
              <w:tabs>
                <w:tab w:val="left" w:pos="-1076"/>
                <w:tab w:val="left" w:pos="-720"/>
                <w:tab w:val="left" w:pos="0"/>
                <w:tab w:val="left" w:pos="720"/>
                <w:tab w:val="left" w:pos="1440"/>
                <w:tab w:val="left" w:pos="1870"/>
                <w:tab w:val="left" w:pos="2880"/>
              </w:tabs>
              <w:spacing w:before="120" w:after="120" w:line="216" w:lineRule="auto"/>
              <w:ind w:right="164"/>
              <w:rPr>
                <w:rFonts w:cs="Arial"/>
                <w:szCs w:val="24"/>
              </w:rPr>
            </w:pPr>
            <w:r w:rsidRPr="008C36D1">
              <w:rPr>
                <w:rFonts w:cs="Arial"/>
                <w:szCs w:val="24"/>
              </w:rPr>
              <w:t>In the HSC study pattern, Senior Science can be studied in combination with Biology, Chemistry, Earth and Environmental Science or Physics. Students undertaking Senior Science in the HSC study pattern must have satisfactorily completed the Preliminary course in at least one Science course</w:t>
            </w:r>
            <w:r w:rsidR="001B3315" w:rsidRPr="008C36D1">
              <w:rPr>
                <w:rFonts w:cs="Arial"/>
                <w:szCs w:val="24"/>
              </w:rPr>
              <w:t>.</w:t>
            </w:r>
            <w:r w:rsidRPr="008C36D1">
              <w:rPr>
                <w:rFonts w:cs="Arial"/>
                <w:szCs w:val="24"/>
              </w:rPr>
              <w:t xml:space="preserve"> [Ref: </w:t>
            </w:r>
            <w:r w:rsidRPr="006F1814">
              <w:rPr>
                <w:rFonts w:cs="Arial"/>
                <w:szCs w:val="24"/>
              </w:rPr>
              <w:t>ACE</w:t>
            </w:r>
            <w:r w:rsidRPr="008C36D1">
              <w:rPr>
                <w:rFonts w:cs="Arial"/>
                <w:i/>
                <w:szCs w:val="24"/>
              </w:rPr>
              <w:t xml:space="preserve"> </w:t>
            </w:r>
            <w:hyperlink r:id="rId11" w:history="1">
              <w:r w:rsidRPr="006F1814">
                <w:rPr>
                  <w:rStyle w:val="Hyperlink"/>
                  <w:rFonts w:cs="Arial"/>
                  <w:szCs w:val="24"/>
                </w:rPr>
                <w:t>8006</w:t>
              </w:r>
            </w:hyperlink>
            <w:r w:rsidRPr="008C36D1">
              <w:rPr>
                <w:rFonts w:cs="Arial"/>
                <w:i/>
                <w:szCs w:val="24"/>
              </w:rPr>
              <w:t xml:space="preserve">, </w:t>
            </w:r>
            <w:hyperlink r:id="rId12" w:history="1">
              <w:r w:rsidRPr="006F1814">
                <w:rPr>
                  <w:rStyle w:val="Hyperlink"/>
                  <w:rFonts w:cs="Arial"/>
                  <w:szCs w:val="24"/>
                </w:rPr>
                <w:t>8011</w:t>
              </w:r>
            </w:hyperlink>
            <w:r w:rsidRPr="008C36D1">
              <w:rPr>
                <w:rFonts w:cs="Arial"/>
                <w:szCs w:val="24"/>
              </w:rPr>
              <w:t>]</w:t>
            </w:r>
          </w:p>
          <w:p w:rsidR="00F51765" w:rsidRPr="008C36D1" w:rsidRDefault="00F51765" w:rsidP="003A22BB">
            <w:pPr>
              <w:tabs>
                <w:tab w:val="left" w:pos="-1076"/>
                <w:tab w:val="left" w:pos="-720"/>
                <w:tab w:val="left" w:pos="0"/>
                <w:tab w:val="left" w:pos="720"/>
                <w:tab w:val="left" w:pos="1440"/>
                <w:tab w:val="left" w:pos="1870"/>
                <w:tab w:val="left" w:pos="2880"/>
              </w:tabs>
              <w:spacing w:before="120" w:after="120" w:line="216" w:lineRule="auto"/>
              <w:ind w:right="164"/>
              <w:rPr>
                <w:rFonts w:cs="Arial"/>
                <w:szCs w:val="24"/>
              </w:rPr>
            </w:pPr>
            <w:r w:rsidRPr="008C36D1">
              <w:rPr>
                <w:rFonts w:cs="Arial"/>
                <w:szCs w:val="24"/>
              </w:rPr>
              <w:t xml:space="preserve">General Mathematics can be studied with no other Mathematics Course. [Ref: </w:t>
            </w:r>
            <w:hyperlink r:id="rId13" w:history="1">
              <w:r w:rsidRPr="006F1814">
                <w:rPr>
                  <w:rStyle w:val="Hyperlink"/>
                  <w:rFonts w:cs="Arial"/>
                  <w:szCs w:val="24"/>
                </w:rPr>
                <w:t>ACE</w:t>
              </w:r>
              <w:r w:rsidRPr="006F1814">
                <w:rPr>
                  <w:rStyle w:val="Hyperlink"/>
                  <w:rFonts w:cs="Arial"/>
                  <w:i/>
                  <w:szCs w:val="24"/>
                </w:rPr>
                <w:t xml:space="preserve"> </w:t>
              </w:r>
              <w:r w:rsidRPr="006F1814">
                <w:rPr>
                  <w:rStyle w:val="Hyperlink"/>
                  <w:rFonts w:cs="Arial"/>
                  <w:szCs w:val="24"/>
                </w:rPr>
                <w:t>8011</w:t>
              </w:r>
            </w:hyperlink>
            <w:r w:rsidRPr="008C36D1">
              <w:rPr>
                <w:rFonts w:cs="Arial"/>
                <w:szCs w:val="24"/>
              </w:rPr>
              <w:t>]</w:t>
            </w:r>
          </w:p>
        </w:tc>
      </w:tr>
      <w:tr w:rsidR="00885F4A" w:rsidRPr="008C36D1" w:rsidTr="008C36D1">
        <w:trPr>
          <w:jc w:val="center"/>
        </w:trPr>
        <w:sdt>
          <w:sdtPr>
            <w:rPr>
              <w:rFonts w:cs="Arial"/>
              <w:szCs w:val="24"/>
            </w:rPr>
            <w:id w:val="-868067724"/>
            <w14:checkbox>
              <w14:checked w14:val="0"/>
              <w14:checkedState w14:val="2612" w14:font="MS Gothic"/>
              <w14:uncheckedState w14:val="2610" w14:font="MS Gothic"/>
            </w14:checkbox>
          </w:sdtPr>
          <w:sdtEndPr/>
          <w:sdtContent>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10000" w:type="dxa"/>
            <w:tcBorders>
              <w:top w:val="single" w:sz="6" w:space="0" w:color="000000"/>
              <w:left w:val="single" w:sz="6" w:space="0" w:color="000000"/>
              <w:bottom w:val="single" w:sz="6" w:space="0" w:color="000000"/>
              <w:right w:val="single" w:sz="6" w:space="0" w:color="000000"/>
            </w:tcBorders>
          </w:tcPr>
          <w:p w:rsidR="00885F4A" w:rsidRPr="006F1814" w:rsidRDefault="00885F4A" w:rsidP="006F1814">
            <w:pPr>
              <w:tabs>
                <w:tab w:val="left" w:pos="-1076"/>
                <w:tab w:val="left" w:pos="-720"/>
                <w:tab w:val="left" w:pos="0"/>
                <w:tab w:val="left" w:pos="720"/>
                <w:tab w:val="left" w:pos="1440"/>
                <w:tab w:val="left" w:pos="1870"/>
                <w:tab w:val="left" w:pos="2880"/>
              </w:tabs>
              <w:spacing w:before="120" w:after="120" w:line="216" w:lineRule="auto"/>
              <w:ind w:right="164"/>
              <w:rPr>
                <w:rFonts w:cs="Arial"/>
                <w:szCs w:val="24"/>
              </w:rPr>
            </w:pPr>
            <w:r w:rsidRPr="008C36D1">
              <w:rPr>
                <w:rFonts w:cs="Arial"/>
                <w:szCs w:val="24"/>
              </w:rPr>
              <w:t xml:space="preserve">Met eligibility requirements for the English (ESL) course </w:t>
            </w:r>
            <w:r w:rsidR="006F1814" w:rsidRPr="006F1814">
              <w:rPr>
                <w:rFonts w:cs="Arial"/>
                <w:szCs w:val="24"/>
              </w:rPr>
              <w:t>[R</w:t>
            </w:r>
            <w:r w:rsidR="006F1814">
              <w:rPr>
                <w:rFonts w:cs="Arial"/>
                <w:szCs w:val="24"/>
              </w:rPr>
              <w:t xml:space="preserve">ef: </w:t>
            </w:r>
            <w:hyperlink r:id="rId14" w:history="1">
              <w:r w:rsidR="006F1814" w:rsidRPr="006F1814">
                <w:rPr>
                  <w:rStyle w:val="Hyperlink"/>
                  <w:rFonts w:cs="Arial"/>
                  <w:szCs w:val="24"/>
                </w:rPr>
                <w:t>ACE 8007</w:t>
              </w:r>
            </w:hyperlink>
            <w:r w:rsidR="006F1814">
              <w:rPr>
                <w:rFonts w:cs="Arial"/>
                <w:szCs w:val="24"/>
              </w:rPr>
              <w:t>]</w:t>
            </w:r>
          </w:p>
        </w:tc>
      </w:tr>
      <w:tr w:rsidR="00885F4A" w:rsidRPr="008C36D1" w:rsidTr="008C36D1">
        <w:trPr>
          <w:jc w:val="center"/>
        </w:trPr>
        <w:sdt>
          <w:sdtPr>
            <w:rPr>
              <w:rFonts w:cs="Arial"/>
              <w:szCs w:val="24"/>
            </w:rPr>
            <w:id w:val="-70039980"/>
            <w14:checkbox>
              <w14:checked w14:val="0"/>
              <w14:checkedState w14:val="2612" w14:font="MS Gothic"/>
              <w14:uncheckedState w14:val="2610" w14:font="MS Gothic"/>
            </w14:checkbox>
          </w:sdtPr>
          <w:sdtEndPr/>
          <w:sdtContent>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10000" w:type="dxa"/>
            <w:tcBorders>
              <w:top w:val="single" w:sz="6" w:space="0" w:color="000000"/>
              <w:left w:val="single" w:sz="6" w:space="0" w:color="000000"/>
              <w:bottom w:val="single" w:sz="6" w:space="0" w:color="000000"/>
              <w:right w:val="single" w:sz="6" w:space="0" w:color="000000"/>
            </w:tcBorders>
          </w:tcPr>
          <w:p w:rsidR="00885F4A" w:rsidRPr="008C36D1" w:rsidRDefault="00040F8E" w:rsidP="006F1814">
            <w:pPr>
              <w:tabs>
                <w:tab w:val="left" w:pos="-1076"/>
                <w:tab w:val="left" w:pos="-720"/>
                <w:tab w:val="left" w:pos="0"/>
                <w:tab w:val="left" w:pos="720"/>
                <w:tab w:val="left" w:pos="1440"/>
                <w:tab w:val="left" w:pos="1870"/>
                <w:tab w:val="left" w:pos="2880"/>
              </w:tabs>
              <w:spacing w:before="120" w:after="120" w:line="216" w:lineRule="auto"/>
              <w:ind w:right="164"/>
              <w:rPr>
                <w:rFonts w:cs="Arial"/>
                <w:szCs w:val="24"/>
              </w:rPr>
            </w:pPr>
            <w:r w:rsidRPr="008C36D1">
              <w:rPr>
                <w:rFonts w:cs="Arial"/>
                <w:szCs w:val="24"/>
              </w:rPr>
              <w:t xml:space="preserve">Met eligibility requirements and completed the </w:t>
            </w:r>
            <w:hyperlink r:id="rId15" w:history="1">
              <w:r w:rsidRPr="008C36D1">
                <w:rPr>
                  <w:rStyle w:val="Hyperlink"/>
                  <w:rFonts w:cs="Arial"/>
                  <w:szCs w:val="24"/>
                </w:rPr>
                <w:t>NESA eligibility</w:t>
              </w:r>
            </w:hyperlink>
            <w:r w:rsidRPr="008C36D1">
              <w:rPr>
                <w:rFonts w:cs="Arial"/>
                <w:szCs w:val="24"/>
              </w:rPr>
              <w:t xml:space="preserve"> form for Continuers courses in those languages which also offer [Language] in Context and [Language] and Literature courses. Met eligibility requirements and completed the NESA eligibility form for Beginners courses and [Language] in Context courses</w:t>
            </w:r>
            <w:r w:rsidR="003879AF" w:rsidRPr="008C36D1">
              <w:rPr>
                <w:rFonts w:cs="Arial"/>
                <w:szCs w:val="24"/>
              </w:rPr>
              <w:t>.</w:t>
            </w:r>
            <w:r w:rsidR="00885F4A" w:rsidRPr="008C36D1">
              <w:rPr>
                <w:rFonts w:cs="Arial"/>
                <w:szCs w:val="24"/>
              </w:rPr>
              <w:t xml:space="preserve"> Relevant documentation has been completed and retained at the school. </w:t>
            </w:r>
            <w:r w:rsidR="006F1814">
              <w:rPr>
                <w:rFonts w:cs="Arial"/>
                <w:szCs w:val="24"/>
              </w:rPr>
              <w:t xml:space="preserve">[Ref: </w:t>
            </w:r>
            <w:hyperlink r:id="rId16" w:history="1">
              <w:r w:rsidR="006F1814" w:rsidRPr="006F1814">
                <w:rPr>
                  <w:rStyle w:val="Hyperlink"/>
                  <w:rFonts w:cs="Arial"/>
                  <w:szCs w:val="24"/>
                </w:rPr>
                <w:t>ACE 8002</w:t>
              </w:r>
            </w:hyperlink>
            <w:r w:rsidR="006F1814">
              <w:rPr>
                <w:rFonts w:cs="Arial"/>
                <w:szCs w:val="24"/>
              </w:rPr>
              <w:t>]</w:t>
            </w:r>
          </w:p>
        </w:tc>
      </w:tr>
      <w:tr w:rsidR="00885F4A" w:rsidRPr="008C36D1" w:rsidTr="008C36D1">
        <w:trPr>
          <w:jc w:val="center"/>
        </w:trPr>
        <w:sdt>
          <w:sdtPr>
            <w:rPr>
              <w:rFonts w:cs="Arial"/>
              <w:szCs w:val="24"/>
            </w:rPr>
            <w:id w:val="1581638267"/>
            <w14:checkbox>
              <w14:checked w14:val="0"/>
              <w14:checkedState w14:val="2612" w14:font="MS Gothic"/>
              <w14:uncheckedState w14:val="2610" w14:font="MS Gothic"/>
            </w14:checkbox>
          </w:sdtPr>
          <w:sdtEndPr/>
          <w:sdtContent>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10000" w:type="dxa"/>
            <w:tcBorders>
              <w:top w:val="single" w:sz="6" w:space="0" w:color="000000"/>
              <w:left w:val="single" w:sz="6" w:space="0" w:color="000000"/>
              <w:bottom w:val="single" w:sz="6" w:space="0" w:color="000000"/>
              <w:right w:val="single" w:sz="6" w:space="0" w:color="000000"/>
            </w:tcBorders>
          </w:tcPr>
          <w:p w:rsidR="00885F4A" w:rsidRPr="008C36D1" w:rsidRDefault="00885F4A" w:rsidP="003A22BB">
            <w:pPr>
              <w:spacing w:before="120" w:after="120" w:line="216" w:lineRule="auto"/>
              <w:rPr>
                <w:rFonts w:cs="Arial"/>
                <w:szCs w:val="24"/>
              </w:rPr>
            </w:pPr>
            <w:r w:rsidRPr="008C36D1">
              <w:rPr>
                <w:rFonts w:cs="Arial"/>
                <w:szCs w:val="24"/>
              </w:rPr>
              <w:t>All students undertaking Pr</w:t>
            </w:r>
            <w:r w:rsidR="00BA18F9" w:rsidRPr="008C36D1">
              <w:rPr>
                <w:rFonts w:cs="Arial"/>
                <w:szCs w:val="24"/>
              </w:rPr>
              <w:t>eliminary or HSC courses in 2018</w:t>
            </w:r>
            <w:r w:rsidRPr="008C36D1">
              <w:rPr>
                <w:rFonts w:cs="Arial"/>
                <w:szCs w:val="24"/>
              </w:rPr>
              <w:t xml:space="preserve"> are required to complete the </w:t>
            </w:r>
            <w:r w:rsidR="006F1814" w:rsidRPr="006F1814">
              <w:rPr>
                <w:rFonts w:cs="Arial"/>
                <w:szCs w:val="24"/>
              </w:rPr>
              <w:t>‘</w:t>
            </w:r>
            <w:r w:rsidRPr="006F1814">
              <w:rPr>
                <w:rFonts w:cs="Arial"/>
                <w:szCs w:val="24"/>
              </w:rPr>
              <w:t>HSC: All My Own Work</w:t>
            </w:r>
            <w:r w:rsidR="006F1814" w:rsidRPr="006F1814">
              <w:rPr>
                <w:rFonts w:cs="Arial"/>
                <w:szCs w:val="24"/>
              </w:rPr>
              <w:t>’</w:t>
            </w:r>
            <w:r w:rsidRPr="008C36D1">
              <w:rPr>
                <w:rFonts w:cs="Arial"/>
                <w:szCs w:val="24"/>
              </w:rPr>
              <w:t xml:space="preserve"> program (or equivalent) prior to the schoo</w:t>
            </w:r>
            <w:r w:rsidR="005C2BF2" w:rsidRPr="008C36D1">
              <w:rPr>
                <w:rFonts w:cs="Arial"/>
                <w:szCs w:val="24"/>
              </w:rPr>
              <w:t xml:space="preserve">l’s submission </w:t>
            </w:r>
            <w:r w:rsidR="009149CE" w:rsidRPr="008C36D1">
              <w:rPr>
                <w:rFonts w:cs="Arial"/>
                <w:szCs w:val="24"/>
              </w:rPr>
              <w:t xml:space="preserve">of students’ </w:t>
            </w:r>
            <w:r w:rsidR="00580598" w:rsidRPr="008C36D1">
              <w:rPr>
                <w:rFonts w:cs="Arial"/>
                <w:szCs w:val="24"/>
              </w:rPr>
              <w:t>2017</w:t>
            </w:r>
            <w:r w:rsidRPr="008C36D1">
              <w:rPr>
                <w:rFonts w:cs="Arial"/>
                <w:szCs w:val="24"/>
              </w:rPr>
              <w:t xml:space="preserve"> Preliminary and HSC course entries. This includes students who are entered for Stage 6 Board Endorsed Courses or Board Developed VET courses.</w:t>
            </w:r>
          </w:p>
          <w:p w:rsidR="00885F4A" w:rsidRPr="008C36D1" w:rsidRDefault="00885F4A" w:rsidP="007F492F">
            <w:pPr>
              <w:spacing w:before="120" w:after="120" w:line="216" w:lineRule="auto"/>
              <w:rPr>
                <w:rFonts w:cs="Arial"/>
                <w:szCs w:val="24"/>
                <w:highlight w:val="green"/>
              </w:rPr>
            </w:pPr>
            <w:r w:rsidRPr="006F1814">
              <w:rPr>
                <w:rFonts w:cs="Arial"/>
                <w:szCs w:val="24"/>
              </w:rPr>
              <w:t>Exception:</w:t>
            </w:r>
            <w:r w:rsidRPr="008C36D1">
              <w:rPr>
                <w:rFonts w:cs="Arial"/>
                <w:szCs w:val="24"/>
              </w:rPr>
              <w:t xml:space="preserve"> Completion of the </w:t>
            </w:r>
            <w:r w:rsidR="006F1814">
              <w:rPr>
                <w:rFonts w:cs="Arial"/>
                <w:szCs w:val="24"/>
              </w:rPr>
              <w:t>‘</w:t>
            </w:r>
            <w:r w:rsidRPr="006F1814">
              <w:rPr>
                <w:rFonts w:cs="Arial"/>
                <w:szCs w:val="24"/>
              </w:rPr>
              <w:t>HSC: All My Own Work</w:t>
            </w:r>
            <w:r w:rsidR="006F1814" w:rsidRPr="006F1814">
              <w:rPr>
                <w:rFonts w:cs="Arial"/>
                <w:szCs w:val="24"/>
              </w:rPr>
              <w:t>’</w:t>
            </w:r>
            <w:r w:rsidRPr="008C36D1">
              <w:rPr>
                <w:rFonts w:cs="Arial"/>
                <w:szCs w:val="24"/>
              </w:rPr>
              <w:t xml:space="preserve"> program (or equivalent) is optional for students undertaking </w:t>
            </w:r>
            <w:r w:rsidRPr="006F1814">
              <w:rPr>
                <w:rFonts w:cs="Arial"/>
                <w:szCs w:val="24"/>
              </w:rPr>
              <w:t xml:space="preserve">only </w:t>
            </w:r>
            <w:r w:rsidRPr="008C36D1">
              <w:rPr>
                <w:rFonts w:cs="Arial"/>
                <w:szCs w:val="24"/>
              </w:rPr>
              <w:t xml:space="preserve">Stage 6 Life Skills courses. Schools are encouraged to devise an appropriate equivalent of the </w:t>
            </w:r>
            <w:r w:rsidR="006F1814">
              <w:rPr>
                <w:rFonts w:cs="Arial"/>
                <w:szCs w:val="24"/>
              </w:rPr>
              <w:t>‘</w:t>
            </w:r>
            <w:r w:rsidRPr="006F1814">
              <w:rPr>
                <w:rFonts w:cs="Arial"/>
                <w:szCs w:val="24"/>
              </w:rPr>
              <w:t>HSC: All My Own Work</w:t>
            </w:r>
            <w:r w:rsidR="006F1814">
              <w:rPr>
                <w:rFonts w:cs="Arial"/>
                <w:szCs w:val="24"/>
              </w:rPr>
              <w:t>’</w:t>
            </w:r>
            <w:r w:rsidRPr="008C36D1">
              <w:rPr>
                <w:rFonts w:cs="Arial"/>
                <w:szCs w:val="24"/>
              </w:rPr>
              <w:t xml:space="preserve"> program for </w:t>
            </w:r>
            <w:r w:rsidR="007F492F" w:rsidRPr="008C36D1">
              <w:rPr>
                <w:rFonts w:cs="Arial"/>
                <w:szCs w:val="24"/>
              </w:rPr>
              <w:t xml:space="preserve">students with disability, </w:t>
            </w:r>
            <w:r w:rsidRPr="008C36D1">
              <w:rPr>
                <w:rFonts w:cs="Arial"/>
                <w:szCs w:val="24"/>
              </w:rPr>
              <w:t>as necessary.</w:t>
            </w:r>
          </w:p>
        </w:tc>
      </w:tr>
      <w:tr w:rsidR="00885F4A" w:rsidRPr="008C36D1" w:rsidTr="008C36D1">
        <w:trPr>
          <w:jc w:val="center"/>
        </w:trPr>
        <w:sdt>
          <w:sdtPr>
            <w:rPr>
              <w:rFonts w:cs="Arial"/>
              <w:szCs w:val="24"/>
            </w:rPr>
            <w:id w:val="-490636885"/>
            <w14:checkbox>
              <w14:checked w14:val="0"/>
              <w14:checkedState w14:val="2612" w14:font="MS Gothic"/>
              <w14:uncheckedState w14:val="2610" w14:font="MS Gothic"/>
            </w14:checkbox>
          </w:sdtPr>
          <w:sdtEndPr/>
          <w:sdtContent>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10000" w:type="dxa"/>
            <w:tcBorders>
              <w:top w:val="single" w:sz="6" w:space="0" w:color="000000"/>
              <w:left w:val="single" w:sz="6" w:space="0" w:color="000000"/>
              <w:bottom w:val="single" w:sz="6" w:space="0" w:color="000000"/>
              <w:right w:val="single" w:sz="6" w:space="0" w:color="000000"/>
            </w:tcBorders>
          </w:tcPr>
          <w:p w:rsidR="00885F4A" w:rsidRPr="008C36D1" w:rsidRDefault="00885F4A" w:rsidP="003A22BB">
            <w:pPr>
              <w:tabs>
                <w:tab w:val="left" w:pos="-1076"/>
                <w:tab w:val="left" w:pos="-720"/>
                <w:tab w:val="left" w:pos="0"/>
                <w:tab w:val="left" w:pos="720"/>
                <w:tab w:val="left" w:pos="1440"/>
                <w:tab w:val="left" w:pos="1870"/>
                <w:tab w:val="left" w:pos="2880"/>
              </w:tabs>
              <w:spacing w:before="120" w:after="120" w:line="216" w:lineRule="auto"/>
              <w:ind w:right="164"/>
              <w:rPr>
                <w:rFonts w:cs="Arial"/>
                <w:szCs w:val="24"/>
              </w:rPr>
            </w:pPr>
            <w:r w:rsidRPr="008C36D1">
              <w:rPr>
                <w:rFonts w:cs="Arial"/>
                <w:szCs w:val="24"/>
              </w:rPr>
              <w:t>Board Endorsed Courses have current endorsement</w:t>
            </w:r>
          </w:p>
        </w:tc>
      </w:tr>
      <w:tr w:rsidR="00885F4A" w:rsidRPr="008C36D1" w:rsidTr="008C36D1">
        <w:trPr>
          <w:jc w:val="center"/>
        </w:trPr>
        <w:sdt>
          <w:sdtPr>
            <w:rPr>
              <w:rFonts w:cs="Arial"/>
              <w:szCs w:val="24"/>
            </w:rPr>
            <w:id w:val="-244181059"/>
            <w14:checkbox>
              <w14:checked w14:val="0"/>
              <w14:checkedState w14:val="2612" w14:font="MS Gothic"/>
              <w14:uncheckedState w14:val="2610" w14:font="MS Gothic"/>
            </w14:checkbox>
          </w:sdtPr>
          <w:sdtEndPr/>
          <w:sdtContent>
            <w:tc>
              <w:tcPr>
                <w:tcW w:w="973"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10000" w:type="dxa"/>
            <w:tcBorders>
              <w:top w:val="single" w:sz="6" w:space="0" w:color="000000"/>
              <w:left w:val="single" w:sz="6" w:space="0" w:color="000000"/>
              <w:bottom w:val="single" w:sz="6" w:space="0" w:color="000000"/>
              <w:right w:val="single" w:sz="6" w:space="0" w:color="000000"/>
            </w:tcBorders>
          </w:tcPr>
          <w:p w:rsidR="00885F4A" w:rsidRPr="008C36D1" w:rsidRDefault="00885F4A" w:rsidP="00BA18F9">
            <w:pPr>
              <w:tabs>
                <w:tab w:val="left" w:pos="-1076"/>
                <w:tab w:val="left" w:pos="-720"/>
                <w:tab w:val="left" w:pos="0"/>
                <w:tab w:val="left" w:pos="720"/>
                <w:tab w:val="left" w:pos="1440"/>
                <w:tab w:val="left" w:pos="1870"/>
                <w:tab w:val="left" w:pos="2880"/>
              </w:tabs>
              <w:spacing w:before="120" w:after="120" w:line="216" w:lineRule="auto"/>
              <w:ind w:right="164"/>
              <w:rPr>
                <w:rFonts w:cs="Arial"/>
                <w:szCs w:val="24"/>
              </w:rPr>
            </w:pPr>
            <w:r w:rsidRPr="008C36D1">
              <w:rPr>
                <w:rFonts w:cs="Arial"/>
                <w:szCs w:val="24"/>
              </w:rPr>
              <w:t xml:space="preserve">Students are not enrolled in any Board Developed Course, Content Endorsed Course, TAFE delivered VET HSC Course or Board Endorsed Course combinations which are subject to Board exclusions [For exclusions please see </w:t>
            </w:r>
            <w:r w:rsidRPr="006F1814">
              <w:rPr>
                <w:rFonts w:cs="Arial"/>
                <w:szCs w:val="24"/>
              </w:rPr>
              <w:t>ACE</w:t>
            </w:r>
            <w:r w:rsidRPr="008C36D1">
              <w:rPr>
                <w:rFonts w:cs="Arial"/>
                <w:i/>
                <w:szCs w:val="24"/>
              </w:rPr>
              <w:t xml:space="preserve"> </w:t>
            </w:r>
            <w:hyperlink r:id="rId17" w:history="1">
              <w:r w:rsidRPr="006F1814">
                <w:rPr>
                  <w:rStyle w:val="Hyperlink"/>
                  <w:rFonts w:cs="Arial"/>
                  <w:szCs w:val="24"/>
                </w:rPr>
                <w:t>7001</w:t>
              </w:r>
            </w:hyperlink>
            <w:r w:rsidRPr="006F1814">
              <w:rPr>
                <w:rFonts w:cs="Arial"/>
                <w:szCs w:val="24"/>
              </w:rPr>
              <w:t xml:space="preserve">, </w:t>
            </w:r>
            <w:hyperlink r:id="rId18" w:history="1">
              <w:r w:rsidRPr="006F1814">
                <w:rPr>
                  <w:rStyle w:val="Hyperlink"/>
                  <w:rFonts w:cs="Arial"/>
                  <w:szCs w:val="24"/>
                </w:rPr>
                <w:t>8010</w:t>
              </w:r>
            </w:hyperlink>
            <w:r w:rsidRPr="006F1814">
              <w:rPr>
                <w:rFonts w:cs="Arial"/>
                <w:szCs w:val="24"/>
              </w:rPr>
              <w:t xml:space="preserve">, </w:t>
            </w:r>
            <w:hyperlink r:id="rId19" w:history="1">
              <w:r w:rsidRPr="006F1814">
                <w:rPr>
                  <w:rStyle w:val="Hyperlink"/>
                  <w:rFonts w:cs="Arial"/>
                  <w:szCs w:val="24"/>
                </w:rPr>
                <w:t>8011</w:t>
              </w:r>
            </w:hyperlink>
            <w:r w:rsidRPr="006F1814">
              <w:rPr>
                <w:rFonts w:cs="Arial"/>
                <w:szCs w:val="24"/>
              </w:rPr>
              <w:t xml:space="preserve">, </w:t>
            </w:r>
            <w:hyperlink r:id="rId20" w:history="1">
              <w:r w:rsidRPr="006F1814">
                <w:rPr>
                  <w:rStyle w:val="Hyperlink"/>
                  <w:rFonts w:cs="Arial"/>
                  <w:szCs w:val="24"/>
                </w:rPr>
                <w:t>8012</w:t>
              </w:r>
            </w:hyperlink>
            <w:r w:rsidRPr="006F1814">
              <w:rPr>
                <w:rFonts w:cs="Arial"/>
                <w:szCs w:val="24"/>
              </w:rPr>
              <w:t xml:space="preserve"> </w:t>
            </w:r>
            <w:hyperlink r:id="rId21" w:history="1">
              <w:r w:rsidRPr="006F1814">
                <w:rPr>
                  <w:rStyle w:val="Hyperlink"/>
                  <w:rFonts w:cs="Arial"/>
                  <w:szCs w:val="24"/>
                </w:rPr>
                <w:t>8018</w:t>
              </w:r>
            </w:hyperlink>
            <w:r w:rsidRPr="006F1814">
              <w:rPr>
                <w:rFonts w:cs="Arial"/>
                <w:szCs w:val="24"/>
              </w:rPr>
              <w:t xml:space="preserve"> </w:t>
            </w:r>
            <w:r w:rsidRPr="008C36D1">
              <w:rPr>
                <w:rFonts w:cs="Arial"/>
                <w:szCs w:val="24"/>
              </w:rPr>
              <w:t xml:space="preserve">PLUS also check your school BEC decision letters or check for BEC decisions via </w:t>
            </w:r>
            <w:r w:rsidR="006F1814">
              <w:rPr>
                <w:rFonts w:cs="Arial"/>
                <w:szCs w:val="24"/>
              </w:rPr>
              <w:t>‘</w:t>
            </w:r>
            <w:r w:rsidRPr="006F1814">
              <w:rPr>
                <w:rFonts w:cs="Arial"/>
                <w:szCs w:val="24"/>
              </w:rPr>
              <w:t>Schools Online</w:t>
            </w:r>
            <w:r w:rsidR="006F1814">
              <w:rPr>
                <w:rFonts w:cs="Arial"/>
                <w:szCs w:val="24"/>
              </w:rPr>
              <w:t>’</w:t>
            </w:r>
            <w:r w:rsidRPr="008C36D1">
              <w:rPr>
                <w:rFonts w:cs="Arial"/>
                <w:szCs w:val="24"/>
              </w:rPr>
              <w:t xml:space="preserve">.]  VET course exclusions are available on the </w:t>
            </w:r>
            <w:r w:rsidR="00BA18F9" w:rsidRPr="008C36D1">
              <w:rPr>
                <w:rFonts w:cs="Arial"/>
                <w:szCs w:val="24"/>
              </w:rPr>
              <w:t>NESA</w:t>
            </w:r>
            <w:r w:rsidRPr="008C36D1">
              <w:rPr>
                <w:rFonts w:cs="Arial"/>
                <w:szCs w:val="24"/>
              </w:rPr>
              <w:t xml:space="preserve"> website under </w:t>
            </w:r>
            <w:hyperlink r:id="rId22" w:history="1">
              <w:r w:rsidRPr="008C36D1">
                <w:rPr>
                  <w:rStyle w:val="Hyperlink"/>
                  <w:rFonts w:cs="Arial"/>
                  <w:szCs w:val="24"/>
                </w:rPr>
                <w:t>Vocational Education</w:t>
              </w:r>
            </w:hyperlink>
            <w:r w:rsidRPr="008C36D1">
              <w:rPr>
                <w:rFonts w:cs="Arial"/>
                <w:szCs w:val="24"/>
              </w:rPr>
              <w:t xml:space="preserve">. </w:t>
            </w:r>
          </w:p>
        </w:tc>
      </w:tr>
    </w:tbl>
    <w:p w:rsidR="00A274C6" w:rsidRPr="008C36D1" w:rsidRDefault="00A274C6">
      <w:pPr>
        <w:rPr>
          <w:szCs w:val="24"/>
        </w:rPr>
      </w:pPr>
    </w:p>
    <w:tbl>
      <w:tblPr>
        <w:tblW w:w="10999" w:type="dxa"/>
        <w:jc w:val="center"/>
        <w:tblLayout w:type="fixed"/>
        <w:tblCellMar>
          <w:left w:w="120" w:type="dxa"/>
          <w:right w:w="120" w:type="dxa"/>
        </w:tblCellMar>
        <w:tblLook w:val="0000" w:firstRow="0" w:lastRow="0" w:firstColumn="0" w:lastColumn="0" w:noHBand="0" w:noVBand="0"/>
        <w:tblDescription w:val="A list of reminders to check for higher school certificate monitoring"/>
      </w:tblPr>
      <w:tblGrid>
        <w:gridCol w:w="986"/>
        <w:gridCol w:w="9987"/>
        <w:gridCol w:w="26"/>
      </w:tblGrid>
      <w:tr w:rsidR="00A274C6" w:rsidRPr="008C36D1" w:rsidTr="008C36D1">
        <w:trPr>
          <w:tblHeader/>
          <w:jc w:val="center"/>
        </w:trPr>
        <w:tc>
          <w:tcPr>
            <w:tcW w:w="986" w:type="dxa"/>
            <w:tcBorders>
              <w:top w:val="single" w:sz="6" w:space="0" w:color="000000"/>
              <w:left w:val="single" w:sz="6" w:space="0" w:color="000000"/>
              <w:bottom w:val="single" w:sz="6" w:space="0" w:color="000000"/>
              <w:right w:val="single" w:sz="6" w:space="0" w:color="000000"/>
            </w:tcBorders>
          </w:tcPr>
          <w:p w:rsidR="00A274C6" w:rsidRPr="008C36D1" w:rsidRDefault="008C36D1" w:rsidP="008C36D1">
            <w:pPr>
              <w:tabs>
                <w:tab w:val="left" w:pos="-1076"/>
                <w:tab w:val="left" w:pos="-720"/>
                <w:tab w:val="left" w:pos="0"/>
                <w:tab w:val="left" w:pos="720"/>
                <w:tab w:val="left" w:pos="1440"/>
                <w:tab w:val="left" w:pos="1870"/>
                <w:tab w:val="left" w:pos="2880"/>
              </w:tabs>
              <w:spacing w:before="120" w:after="120" w:line="216" w:lineRule="auto"/>
              <w:ind w:right="-120"/>
              <w:rPr>
                <w:rFonts w:cs="Arial"/>
                <w:szCs w:val="24"/>
              </w:rPr>
            </w:pPr>
            <w:r>
              <w:rPr>
                <w:rFonts w:cs="Arial"/>
                <w:szCs w:val="24"/>
              </w:rPr>
              <w:lastRenderedPageBreak/>
              <w:t>Check</w:t>
            </w:r>
          </w:p>
        </w:tc>
        <w:tc>
          <w:tcPr>
            <w:tcW w:w="10013" w:type="dxa"/>
            <w:gridSpan w:val="2"/>
            <w:tcBorders>
              <w:top w:val="single" w:sz="6" w:space="0" w:color="000000"/>
              <w:left w:val="single" w:sz="6" w:space="0" w:color="000000"/>
              <w:bottom w:val="single" w:sz="6" w:space="0" w:color="000000"/>
              <w:right w:val="single" w:sz="6" w:space="0" w:color="000000"/>
            </w:tcBorders>
          </w:tcPr>
          <w:p w:rsidR="00A274C6"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ind w:right="164"/>
              <w:jc w:val="center"/>
              <w:rPr>
                <w:rFonts w:cs="Arial"/>
                <w:szCs w:val="24"/>
              </w:rPr>
            </w:pPr>
            <w:r w:rsidRPr="008C36D1">
              <w:rPr>
                <w:rFonts w:cs="Arial"/>
                <w:b/>
                <w:i/>
                <w:szCs w:val="24"/>
              </w:rPr>
              <w:t>Reminders</w:t>
            </w:r>
          </w:p>
        </w:tc>
      </w:tr>
      <w:tr w:rsidR="00885F4A" w:rsidRPr="008C36D1" w:rsidTr="008C36D1">
        <w:trPr>
          <w:gridAfter w:val="1"/>
          <w:wAfter w:w="26" w:type="dxa"/>
          <w:jc w:val="center"/>
        </w:trPr>
        <w:sdt>
          <w:sdtPr>
            <w:rPr>
              <w:rFonts w:cs="Arial"/>
              <w:szCs w:val="24"/>
            </w:rPr>
            <w:id w:val="180791773"/>
            <w14:checkbox>
              <w14:checked w14:val="0"/>
              <w14:checkedState w14:val="2612" w14:font="MS Gothic"/>
              <w14:uncheckedState w14:val="2610" w14:font="MS Gothic"/>
            </w14:checkbox>
          </w:sdtPr>
          <w:sdtEndPr/>
          <w:sdtContent>
            <w:tc>
              <w:tcPr>
                <w:tcW w:w="986"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9987" w:type="dxa"/>
            <w:tcBorders>
              <w:top w:val="single" w:sz="6" w:space="0" w:color="000000"/>
              <w:left w:val="single" w:sz="6" w:space="0" w:color="000000"/>
              <w:bottom w:val="single" w:sz="6" w:space="0" w:color="000000"/>
              <w:right w:val="single" w:sz="6" w:space="0" w:color="000000"/>
            </w:tcBorders>
          </w:tcPr>
          <w:p w:rsidR="00885F4A" w:rsidRPr="008C36D1" w:rsidRDefault="00885F4A" w:rsidP="003A22BB">
            <w:pPr>
              <w:tabs>
                <w:tab w:val="left" w:pos="-1076"/>
                <w:tab w:val="left" w:pos="-720"/>
                <w:tab w:val="left" w:pos="1440"/>
                <w:tab w:val="left" w:pos="1870"/>
                <w:tab w:val="left" w:pos="2880"/>
                <w:tab w:val="left" w:pos="9094"/>
              </w:tabs>
              <w:spacing w:before="120" w:after="120" w:line="216" w:lineRule="auto"/>
              <w:ind w:right="164"/>
              <w:rPr>
                <w:rFonts w:cs="Arial"/>
                <w:szCs w:val="24"/>
              </w:rPr>
            </w:pPr>
            <w:r w:rsidRPr="008C36D1">
              <w:rPr>
                <w:rFonts w:cs="Arial"/>
                <w:szCs w:val="24"/>
              </w:rPr>
              <w:t>Students seeking an Australian Tertia</w:t>
            </w:r>
            <w:r w:rsidR="001B3315" w:rsidRPr="008C36D1">
              <w:rPr>
                <w:rFonts w:cs="Arial"/>
                <w:szCs w:val="24"/>
              </w:rPr>
              <w:t>ry Admission Rank (ATAR) in 201</w:t>
            </w:r>
            <w:r w:rsidR="00AF395D" w:rsidRPr="008C36D1">
              <w:rPr>
                <w:rFonts w:cs="Arial"/>
                <w:szCs w:val="24"/>
              </w:rPr>
              <w:t>8</w:t>
            </w:r>
            <w:r w:rsidRPr="008C36D1">
              <w:rPr>
                <w:rFonts w:cs="Arial"/>
                <w:szCs w:val="24"/>
              </w:rPr>
              <w:t xml:space="preserve"> must complete at least 10 units of Board Developed Courses for which there are formal examinations conducted by </w:t>
            </w:r>
            <w:r w:rsidR="00BA18F9" w:rsidRPr="008C36D1">
              <w:rPr>
                <w:rFonts w:cs="Arial"/>
                <w:szCs w:val="24"/>
              </w:rPr>
              <w:t>NESA</w:t>
            </w:r>
            <w:r w:rsidRPr="008C36D1">
              <w:rPr>
                <w:rFonts w:cs="Arial"/>
                <w:szCs w:val="24"/>
              </w:rPr>
              <w:t>, including (a) at least 2 units of English, and (b) at least 8 u</w:t>
            </w:r>
            <w:r w:rsidR="006A5288" w:rsidRPr="008C36D1">
              <w:rPr>
                <w:rFonts w:cs="Arial"/>
                <w:szCs w:val="24"/>
              </w:rPr>
              <w:t>nits of Category A courses (o</w:t>
            </w:r>
            <w:r w:rsidR="00905146" w:rsidRPr="008C36D1">
              <w:rPr>
                <w:rFonts w:cs="Arial"/>
                <w:szCs w:val="24"/>
              </w:rPr>
              <w:t>nly two units of Category B Courses can contribute to an ATAR</w:t>
            </w:r>
            <w:r w:rsidR="006A5288" w:rsidRPr="008C36D1">
              <w:rPr>
                <w:rFonts w:cs="Arial"/>
                <w:szCs w:val="24"/>
              </w:rPr>
              <w:t>)</w:t>
            </w:r>
            <w:r w:rsidR="00905146" w:rsidRPr="008C36D1">
              <w:rPr>
                <w:rFonts w:cs="Arial"/>
                <w:szCs w:val="24"/>
              </w:rPr>
              <w:t xml:space="preserve">. </w:t>
            </w:r>
            <w:r w:rsidRPr="008C36D1">
              <w:rPr>
                <w:rFonts w:cs="Arial"/>
                <w:szCs w:val="24"/>
              </w:rPr>
              <w:t xml:space="preserve">Courses completed must include at least three Board Developed Courses of 2 units or greater and at least four subjects. The list of Category A courses is published on the UAC website. </w:t>
            </w:r>
          </w:p>
          <w:p w:rsidR="00885F4A" w:rsidRPr="008C36D1" w:rsidRDefault="00885F4A" w:rsidP="00905146">
            <w:pPr>
              <w:tabs>
                <w:tab w:val="left" w:pos="-1076"/>
                <w:tab w:val="left" w:pos="-720"/>
                <w:tab w:val="left" w:pos="1440"/>
                <w:tab w:val="left" w:pos="1870"/>
                <w:tab w:val="left" w:pos="2880"/>
                <w:tab w:val="left" w:pos="9094"/>
              </w:tabs>
              <w:spacing w:before="120" w:after="120" w:line="216" w:lineRule="auto"/>
              <w:ind w:right="164"/>
              <w:rPr>
                <w:rFonts w:cs="Arial"/>
                <w:b/>
                <w:szCs w:val="24"/>
              </w:rPr>
            </w:pPr>
            <w:r w:rsidRPr="008C36D1">
              <w:rPr>
                <w:rFonts w:cs="Arial"/>
                <w:b/>
                <w:szCs w:val="24"/>
              </w:rPr>
              <w:t>NB: Board Endorsed Courses and Content Endorsed Courses, including V</w:t>
            </w:r>
            <w:r w:rsidR="00905146" w:rsidRPr="008C36D1">
              <w:rPr>
                <w:rFonts w:cs="Arial"/>
                <w:b/>
                <w:szCs w:val="24"/>
              </w:rPr>
              <w:t xml:space="preserve">ET Board </w:t>
            </w:r>
            <w:r w:rsidR="00870F4F" w:rsidRPr="008C36D1">
              <w:rPr>
                <w:rFonts w:cs="Arial"/>
                <w:b/>
                <w:szCs w:val="24"/>
              </w:rPr>
              <w:t xml:space="preserve">Endorsed Courses, </w:t>
            </w:r>
            <w:r w:rsidRPr="008C36D1">
              <w:rPr>
                <w:rFonts w:cs="Arial"/>
                <w:b/>
                <w:szCs w:val="24"/>
              </w:rPr>
              <w:t xml:space="preserve">the Content Endorsed Course, </w:t>
            </w:r>
            <w:r w:rsidRPr="008C36D1">
              <w:rPr>
                <w:rFonts w:cs="Arial"/>
                <w:b/>
                <w:i/>
                <w:szCs w:val="24"/>
              </w:rPr>
              <w:t>English Studies</w:t>
            </w:r>
            <w:r w:rsidRPr="008C36D1">
              <w:rPr>
                <w:rFonts w:cs="Arial"/>
                <w:b/>
                <w:szCs w:val="24"/>
              </w:rPr>
              <w:t xml:space="preserve">, </w:t>
            </w:r>
            <w:r w:rsidR="00870F4F" w:rsidRPr="008C36D1">
              <w:rPr>
                <w:rFonts w:cs="Arial"/>
                <w:b/>
                <w:szCs w:val="24"/>
              </w:rPr>
              <w:t xml:space="preserve">and the new non-examinable Mathematics General 1 course </w:t>
            </w:r>
            <w:r w:rsidRPr="008C36D1">
              <w:rPr>
                <w:rFonts w:cs="Arial"/>
                <w:b/>
                <w:szCs w:val="24"/>
              </w:rPr>
              <w:t>do not satisfy requirements for the ATAR.</w:t>
            </w:r>
          </w:p>
        </w:tc>
      </w:tr>
      <w:tr w:rsidR="00885F4A" w:rsidRPr="008C36D1" w:rsidTr="008C36D1">
        <w:trPr>
          <w:gridAfter w:val="1"/>
          <w:wAfter w:w="26" w:type="dxa"/>
          <w:jc w:val="center"/>
        </w:trPr>
        <w:sdt>
          <w:sdtPr>
            <w:rPr>
              <w:rFonts w:cs="Arial"/>
              <w:szCs w:val="24"/>
            </w:rPr>
            <w:id w:val="-535808938"/>
            <w14:checkbox>
              <w14:checked w14:val="0"/>
              <w14:checkedState w14:val="2612" w14:font="MS Gothic"/>
              <w14:uncheckedState w14:val="2610" w14:font="MS Gothic"/>
            </w14:checkbox>
          </w:sdtPr>
          <w:sdtEndPr/>
          <w:sdtContent>
            <w:tc>
              <w:tcPr>
                <w:tcW w:w="986"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9987" w:type="dxa"/>
            <w:tcBorders>
              <w:top w:val="single" w:sz="6" w:space="0" w:color="000000"/>
              <w:left w:val="single" w:sz="6" w:space="0" w:color="000000"/>
              <w:bottom w:val="single" w:sz="6" w:space="0" w:color="000000"/>
              <w:right w:val="single" w:sz="6" w:space="0" w:color="000000"/>
            </w:tcBorders>
          </w:tcPr>
          <w:p w:rsidR="00885F4A" w:rsidRPr="008C36D1" w:rsidRDefault="00885F4A" w:rsidP="00BA18F9">
            <w:pPr>
              <w:tabs>
                <w:tab w:val="left" w:pos="-1076"/>
                <w:tab w:val="left" w:pos="-720"/>
                <w:tab w:val="left" w:pos="1440"/>
                <w:tab w:val="left" w:pos="1870"/>
                <w:tab w:val="left" w:pos="2432"/>
                <w:tab w:val="left" w:pos="2880"/>
                <w:tab w:val="left" w:pos="9094"/>
              </w:tabs>
              <w:spacing w:before="120" w:after="120" w:line="216" w:lineRule="auto"/>
              <w:ind w:right="164"/>
              <w:rPr>
                <w:rFonts w:cs="Arial"/>
                <w:szCs w:val="24"/>
              </w:rPr>
            </w:pPr>
            <w:r w:rsidRPr="008C36D1">
              <w:rPr>
                <w:rFonts w:cs="Arial"/>
                <w:szCs w:val="24"/>
              </w:rPr>
              <w:t>Schools should note that additional departmental curriculum requirements (e.g. sport, religi</w:t>
            </w:r>
            <w:r w:rsidR="001F5A91">
              <w:rPr>
                <w:rFonts w:cs="Arial"/>
                <w:szCs w:val="24"/>
              </w:rPr>
              <w:t>ous education, 25 hours of PDH</w:t>
            </w:r>
            <w:r w:rsidRPr="008C36D1">
              <w:rPr>
                <w:rFonts w:cs="Arial"/>
                <w:szCs w:val="24"/>
              </w:rPr>
              <w:t>PE etc</w:t>
            </w:r>
            <w:r w:rsidR="00B406B4" w:rsidRPr="008C36D1">
              <w:rPr>
                <w:rFonts w:cs="Arial"/>
                <w:szCs w:val="24"/>
              </w:rPr>
              <w:t>.</w:t>
            </w:r>
            <w:r w:rsidRPr="008C36D1">
              <w:rPr>
                <w:rFonts w:cs="Arial"/>
                <w:szCs w:val="24"/>
              </w:rPr>
              <w:t xml:space="preserve">) or conditions of enrolment at individual schools are not requirements for </w:t>
            </w:r>
            <w:r w:rsidR="00BA18F9" w:rsidRPr="008C36D1">
              <w:rPr>
                <w:rFonts w:cs="Arial"/>
                <w:szCs w:val="24"/>
              </w:rPr>
              <w:t>NESA</w:t>
            </w:r>
            <w:r w:rsidRPr="008C36D1">
              <w:rPr>
                <w:rFonts w:cs="Arial"/>
                <w:szCs w:val="24"/>
              </w:rPr>
              <w:t xml:space="preserve"> HSC Certificate credentialing.</w:t>
            </w:r>
          </w:p>
        </w:tc>
      </w:tr>
      <w:tr w:rsidR="00885F4A" w:rsidRPr="008C36D1" w:rsidTr="008C36D1">
        <w:trPr>
          <w:gridAfter w:val="1"/>
          <w:wAfter w:w="26" w:type="dxa"/>
          <w:jc w:val="center"/>
        </w:trPr>
        <w:sdt>
          <w:sdtPr>
            <w:rPr>
              <w:rFonts w:cs="Arial"/>
              <w:szCs w:val="24"/>
            </w:rPr>
            <w:id w:val="668222551"/>
            <w14:checkbox>
              <w14:checked w14:val="0"/>
              <w14:checkedState w14:val="2612" w14:font="MS Gothic"/>
              <w14:uncheckedState w14:val="2610" w14:font="MS Gothic"/>
            </w14:checkbox>
          </w:sdtPr>
          <w:sdtEndPr/>
          <w:sdtContent>
            <w:tc>
              <w:tcPr>
                <w:tcW w:w="986"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9987" w:type="dxa"/>
            <w:tcBorders>
              <w:top w:val="single" w:sz="6" w:space="0" w:color="000000"/>
              <w:left w:val="single" w:sz="6" w:space="0" w:color="000000"/>
              <w:bottom w:val="single" w:sz="6" w:space="0" w:color="000000"/>
              <w:right w:val="single" w:sz="6" w:space="0" w:color="000000"/>
            </w:tcBorders>
          </w:tcPr>
          <w:p w:rsidR="00885F4A" w:rsidRPr="008C36D1" w:rsidRDefault="00885F4A" w:rsidP="00BA18F9">
            <w:pPr>
              <w:tabs>
                <w:tab w:val="left" w:pos="-1076"/>
                <w:tab w:val="left" w:pos="-720"/>
                <w:tab w:val="left" w:pos="1440"/>
                <w:tab w:val="left" w:pos="1870"/>
                <w:tab w:val="left" w:pos="2432"/>
                <w:tab w:val="left" w:pos="2880"/>
                <w:tab w:val="left" w:pos="9094"/>
              </w:tabs>
              <w:spacing w:before="120" w:after="120" w:line="216" w:lineRule="auto"/>
              <w:ind w:right="164"/>
              <w:rPr>
                <w:rFonts w:cs="Arial"/>
                <w:szCs w:val="24"/>
              </w:rPr>
            </w:pPr>
            <w:r w:rsidRPr="008C36D1">
              <w:rPr>
                <w:rFonts w:cs="Arial"/>
                <w:szCs w:val="24"/>
              </w:rPr>
              <w:t xml:space="preserve">Schools will need to ensure that </w:t>
            </w:r>
            <w:r w:rsidR="00BA18F9" w:rsidRPr="008C36D1">
              <w:rPr>
                <w:rFonts w:cs="Arial"/>
                <w:szCs w:val="24"/>
              </w:rPr>
              <w:t>NESA</w:t>
            </w:r>
            <w:r w:rsidRPr="008C36D1">
              <w:rPr>
                <w:rFonts w:cs="Arial"/>
                <w:szCs w:val="24"/>
              </w:rPr>
              <w:t xml:space="preserve"> requirements are met in cases of accumulation, acceleration, repeating, recognition of prior learning and in any cases of non-completion of course requirements [please refer to the </w:t>
            </w:r>
            <w:hyperlink r:id="rId23" w:history="1">
              <w:r w:rsidRPr="00651393">
                <w:rPr>
                  <w:rStyle w:val="Hyperlink"/>
                  <w:rFonts w:cs="Arial"/>
                  <w:szCs w:val="24"/>
                </w:rPr>
                <w:t>ACE we</w:t>
              </w:r>
              <w:r w:rsidRPr="008C36D1">
                <w:rPr>
                  <w:rStyle w:val="Hyperlink"/>
                  <w:rFonts w:cs="Arial"/>
                  <w:szCs w:val="24"/>
                </w:rPr>
                <w:t>bsite:</w:t>
              </w:r>
            </w:hyperlink>
            <w:r w:rsidRPr="008C36D1">
              <w:rPr>
                <w:rFonts w:cs="Arial"/>
                <w:szCs w:val="24"/>
              </w:rPr>
              <w:t xml:space="preserve"> </w:t>
            </w:r>
            <w:hyperlink r:id="rId24" w:history="1">
              <w:r w:rsidRPr="008C36D1">
                <w:rPr>
                  <w:rStyle w:val="Hyperlink"/>
                  <w:rFonts w:cs="Arial"/>
                  <w:szCs w:val="24"/>
                </w:rPr>
                <w:t>Satisfactory completion</w:t>
              </w:r>
            </w:hyperlink>
            <w:r w:rsidRPr="008C36D1">
              <w:rPr>
                <w:rFonts w:cs="Arial"/>
                <w:szCs w:val="24"/>
              </w:rPr>
              <w:t xml:space="preserve">, </w:t>
            </w:r>
            <w:hyperlink r:id="rId25" w:history="1">
              <w:r w:rsidRPr="008C36D1">
                <w:rPr>
                  <w:rStyle w:val="Hyperlink"/>
                  <w:rFonts w:cs="Arial"/>
                  <w:szCs w:val="24"/>
                </w:rPr>
                <w:t>Pathways</w:t>
              </w:r>
            </w:hyperlink>
            <w:r w:rsidRPr="008C36D1">
              <w:rPr>
                <w:rFonts w:cs="Arial"/>
                <w:szCs w:val="24"/>
              </w:rPr>
              <w:t xml:space="preserve"> and </w:t>
            </w:r>
            <w:hyperlink r:id="rId26" w:history="1">
              <w:r w:rsidRPr="008C36D1">
                <w:rPr>
                  <w:rStyle w:val="Hyperlink"/>
                  <w:rFonts w:cs="Arial"/>
                  <w:szCs w:val="24"/>
                </w:rPr>
                <w:t>Credit transfer and Recognition of Prior Learning</w:t>
              </w:r>
            </w:hyperlink>
            <w:r w:rsidRPr="008C36D1">
              <w:rPr>
                <w:rFonts w:cs="Arial"/>
                <w:szCs w:val="24"/>
              </w:rPr>
              <w:t xml:space="preserve"> for details].</w:t>
            </w:r>
          </w:p>
        </w:tc>
      </w:tr>
      <w:tr w:rsidR="00885F4A" w:rsidRPr="008C36D1" w:rsidTr="008C36D1">
        <w:trPr>
          <w:gridAfter w:val="1"/>
          <w:wAfter w:w="26" w:type="dxa"/>
          <w:jc w:val="center"/>
        </w:trPr>
        <w:sdt>
          <w:sdtPr>
            <w:rPr>
              <w:rFonts w:cs="Arial"/>
              <w:szCs w:val="24"/>
            </w:rPr>
            <w:id w:val="399262439"/>
            <w14:checkbox>
              <w14:checked w14:val="0"/>
              <w14:checkedState w14:val="2612" w14:font="MS Gothic"/>
              <w14:uncheckedState w14:val="2610" w14:font="MS Gothic"/>
            </w14:checkbox>
          </w:sdtPr>
          <w:sdtEndPr/>
          <w:sdtContent>
            <w:tc>
              <w:tcPr>
                <w:tcW w:w="986"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9987" w:type="dxa"/>
            <w:tcBorders>
              <w:top w:val="single" w:sz="6" w:space="0" w:color="000000"/>
              <w:left w:val="single" w:sz="6" w:space="0" w:color="000000"/>
              <w:bottom w:val="single" w:sz="6" w:space="0" w:color="000000"/>
              <w:right w:val="single" w:sz="6" w:space="0" w:color="000000"/>
            </w:tcBorders>
          </w:tcPr>
          <w:p w:rsidR="00885F4A" w:rsidRPr="008C36D1" w:rsidRDefault="001F6E82" w:rsidP="003A22BB">
            <w:pPr>
              <w:tabs>
                <w:tab w:val="left" w:pos="-1076"/>
                <w:tab w:val="left" w:pos="-720"/>
                <w:tab w:val="left" w:pos="1440"/>
                <w:tab w:val="left" w:pos="1870"/>
                <w:tab w:val="left" w:pos="2432"/>
                <w:tab w:val="left" w:pos="2880"/>
                <w:tab w:val="left" w:pos="9094"/>
              </w:tabs>
              <w:spacing w:before="120" w:after="120" w:line="216" w:lineRule="auto"/>
              <w:ind w:right="164"/>
              <w:rPr>
                <w:rFonts w:cs="Arial"/>
                <w:szCs w:val="24"/>
              </w:rPr>
            </w:pPr>
            <w:r w:rsidRPr="008C36D1">
              <w:rPr>
                <w:rFonts w:cs="Arial"/>
                <w:szCs w:val="24"/>
              </w:rPr>
              <w:t xml:space="preserve">Consideration must be given to the need for reasonable adjustments for students with disability to enable equitable participation in the full range of education activities. The collaborative planning process allows for the personalised learning and support needs of students with disability to be identified. This includes course options, provision of adjustments and HSC disability provisions. Actively identifying and responding to the learning and support needs of students is an ongoing school process and should not be reliant on parents or students requesting support. Information about HSC </w:t>
            </w:r>
            <w:hyperlink r:id="rId27" w:history="1">
              <w:r w:rsidRPr="00651393">
                <w:rPr>
                  <w:rStyle w:val="Hyperlink"/>
                  <w:rFonts w:cs="Arial"/>
                  <w:szCs w:val="24"/>
                </w:rPr>
                <w:t>disability provisions</w:t>
              </w:r>
            </w:hyperlink>
            <w:r w:rsidRPr="00651393">
              <w:rPr>
                <w:rFonts w:cs="Arial"/>
                <w:szCs w:val="24"/>
              </w:rPr>
              <w:t xml:space="preserve"> including the application process is available on the NESA website</w:t>
            </w:r>
          </w:p>
        </w:tc>
      </w:tr>
      <w:tr w:rsidR="00885F4A" w:rsidRPr="008C36D1" w:rsidTr="008C36D1">
        <w:trPr>
          <w:gridAfter w:val="1"/>
          <w:wAfter w:w="26" w:type="dxa"/>
          <w:jc w:val="center"/>
        </w:trPr>
        <w:sdt>
          <w:sdtPr>
            <w:rPr>
              <w:rFonts w:cs="Arial"/>
              <w:szCs w:val="24"/>
            </w:rPr>
            <w:id w:val="-305003865"/>
            <w14:checkbox>
              <w14:checked w14:val="0"/>
              <w14:checkedState w14:val="2612" w14:font="MS Gothic"/>
              <w14:uncheckedState w14:val="2610" w14:font="MS Gothic"/>
            </w14:checkbox>
          </w:sdtPr>
          <w:sdtEndPr/>
          <w:sdtContent>
            <w:tc>
              <w:tcPr>
                <w:tcW w:w="986"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9987" w:type="dxa"/>
            <w:tcBorders>
              <w:top w:val="single" w:sz="6" w:space="0" w:color="000000"/>
              <w:left w:val="single" w:sz="6" w:space="0" w:color="000000"/>
              <w:bottom w:val="single" w:sz="6" w:space="0" w:color="000000"/>
              <w:right w:val="single" w:sz="6" w:space="0" w:color="000000"/>
            </w:tcBorders>
          </w:tcPr>
          <w:p w:rsidR="00885F4A" w:rsidRPr="008C36D1" w:rsidRDefault="001F6E82" w:rsidP="001F6E82">
            <w:pPr>
              <w:tabs>
                <w:tab w:val="left" w:pos="-1076"/>
                <w:tab w:val="left" w:pos="-720"/>
                <w:tab w:val="left" w:pos="1440"/>
                <w:tab w:val="left" w:pos="1870"/>
                <w:tab w:val="left" w:pos="2432"/>
                <w:tab w:val="left" w:pos="2880"/>
                <w:tab w:val="left" w:pos="9094"/>
              </w:tabs>
              <w:spacing w:before="120" w:after="120" w:line="216" w:lineRule="auto"/>
              <w:ind w:right="164"/>
              <w:rPr>
                <w:rFonts w:cs="Arial"/>
                <w:szCs w:val="24"/>
              </w:rPr>
            </w:pPr>
            <w:r w:rsidRPr="008C36D1">
              <w:rPr>
                <w:rFonts w:cs="Arial"/>
                <w:szCs w:val="24"/>
              </w:rPr>
              <w:t xml:space="preserve">Students with disability can meet the requirements for the award of the Higher School Certificate by undertaking a combination of Board Developed Courses, Board Endorsed Courses and/or Stage 6 Life Skills Courses. Principals will be required to certify on the Preliminary and HSC entry forms that enrolment of a student in any Life Skills Courses for Stage 6 is the result of a planning process </w:t>
            </w:r>
            <w:bookmarkStart w:id="0" w:name="_GoBack"/>
            <w:r w:rsidRPr="00651393">
              <w:rPr>
                <w:rFonts w:cs="Arial"/>
                <w:szCs w:val="24"/>
              </w:rPr>
              <w:t xml:space="preserve">that addresses the student’s transition from school to adult life [please refer to the </w:t>
            </w:r>
            <w:hyperlink r:id="rId28" w:history="1">
              <w:r w:rsidRPr="00651393">
                <w:rPr>
                  <w:rStyle w:val="Hyperlink"/>
                  <w:rFonts w:cs="Arial"/>
                  <w:szCs w:val="24"/>
                </w:rPr>
                <w:t>ACE website: Studying HSC Life Skills courses</w:t>
              </w:r>
            </w:hyperlink>
            <w:bookmarkEnd w:id="0"/>
            <w:r w:rsidRPr="008C36D1">
              <w:rPr>
                <w:rFonts w:cs="Arial"/>
                <w:szCs w:val="24"/>
              </w:rPr>
              <w:t>].</w:t>
            </w:r>
          </w:p>
        </w:tc>
      </w:tr>
      <w:tr w:rsidR="00885F4A" w:rsidRPr="008C36D1" w:rsidTr="008C36D1">
        <w:trPr>
          <w:gridAfter w:val="1"/>
          <w:wAfter w:w="26" w:type="dxa"/>
          <w:jc w:val="center"/>
        </w:trPr>
        <w:sdt>
          <w:sdtPr>
            <w:rPr>
              <w:rFonts w:cs="Arial"/>
              <w:szCs w:val="24"/>
            </w:rPr>
            <w:id w:val="-5831124"/>
            <w14:checkbox>
              <w14:checked w14:val="0"/>
              <w14:checkedState w14:val="2612" w14:font="MS Gothic"/>
              <w14:uncheckedState w14:val="2610" w14:font="MS Gothic"/>
            </w14:checkbox>
          </w:sdtPr>
          <w:sdtEndPr/>
          <w:sdtContent>
            <w:tc>
              <w:tcPr>
                <w:tcW w:w="986" w:type="dxa"/>
                <w:tcBorders>
                  <w:top w:val="single" w:sz="6" w:space="0" w:color="000000"/>
                  <w:left w:val="single" w:sz="6" w:space="0" w:color="000000"/>
                  <w:bottom w:val="single" w:sz="6" w:space="0" w:color="000000"/>
                  <w:right w:val="single" w:sz="6" w:space="0" w:color="000000"/>
                </w:tcBorders>
              </w:tcPr>
              <w:p w:rsidR="00885F4A" w:rsidRPr="008C36D1" w:rsidRDefault="00A274C6" w:rsidP="003A22BB">
                <w:pPr>
                  <w:tabs>
                    <w:tab w:val="left" w:pos="-1076"/>
                    <w:tab w:val="left" w:pos="-720"/>
                    <w:tab w:val="left" w:pos="0"/>
                    <w:tab w:val="left" w:pos="720"/>
                    <w:tab w:val="left" w:pos="1440"/>
                    <w:tab w:val="left" w:pos="1870"/>
                    <w:tab w:val="left" w:pos="2880"/>
                  </w:tabs>
                  <w:spacing w:before="120" w:after="120" w:line="216" w:lineRule="auto"/>
                  <w:rPr>
                    <w:rFonts w:cs="Arial"/>
                    <w:szCs w:val="24"/>
                  </w:rPr>
                </w:pPr>
                <w:r w:rsidRPr="008C36D1">
                  <w:rPr>
                    <w:rFonts w:ascii="MS Gothic" w:eastAsia="MS Gothic" w:hAnsi="MS Gothic" w:cs="Arial" w:hint="eastAsia"/>
                    <w:szCs w:val="24"/>
                  </w:rPr>
                  <w:t>☐</w:t>
                </w:r>
              </w:p>
            </w:tc>
          </w:sdtContent>
        </w:sdt>
        <w:tc>
          <w:tcPr>
            <w:tcW w:w="9987" w:type="dxa"/>
            <w:tcBorders>
              <w:top w:val="single" w:sz="6" w:space="0" w:color="000000"/>
              <w:left w:val="single" w:sz="6" w:space="0" w:color="000000"/>
              <w:bottom w:val="single" w:sz="6" w:space="0" w:color="000000"/>
              <w:right w:val="single" w:sz="6" w:space="0" w:color="000000"/>
            </w:tcBorders>
          </w:tcPr>
          <w:p w:rsidR="00885F4A" w:rsidRPr="008C36D1" w:rsidRDefault="00885F4A" w:rsidP="00307AE0">
            <w:pPr>
              <w:tabs>
                <w:tab w:val="left" w:pos="-1076"/>
                <w:tab w:val="left" w:pos="-720"/>
                <w:tab w:val="left" w:pos="1440"/>
                <w:tab w:val="left" w:pos="1870"/>
                <w:tab w:val="left" w:pos="2432"/>
                <w:tab w:val="left" w:pos="2880"/>
                <w:tab w:val="left" w:pos="9094"/>
              </w:tabs>
              <w:spacing w:before="120" w:after="120" w:line="216" w:lineRule="auto"/>
              <w:ind w:right="164"/>
              <w:rPr>
                <w:rFonts w:cs="Arial"/>
                <w:szCs w:val="24"/>
              </w:rPr>
            </w:pPr>
            <w:r w:rsidRPr="008C36D1">
              <w:rPr>
                <w:rFonts w:eastAsia="Arial"/>
                <w:szCs w:val="24"/>
              </w:rPr>
              <w:t xml:space="preserve">Schools are responsible for </w:t>
            </w:r>
            <w:r w:rsidR="00307AE0" w:rsidRPr="008C36D1">
              <w:rPr>
                <w:rFonts w:eastAsia="Arial"/>
                <w:szCs w:val="24"/>
              </w:rPr>
              <w:t xml:space="preserve">overseeing </w:t>
            </w:r>
            <w:r w:rsidRPr="008C36D1">
              <w:rPr>
                <w:rFonts w:eastAsia="Arial"/>
                <w:szCs w:val="24"/>
              </w:rPr>
              <w:t>the delivery of VET courses by external providers.</w:t>
            </w:r>
          </w:p>
        </w:tc>
      </w:tr>
    </w:tbl>
    <w:p w:rsidR="00C539DD" w:rsidRPr="00885F4A" w:rsidRDefault="00651393" w:rsidP="00A274C6">
      <w:pPr>
        <w:tabs>
          <w:tab w:val="left" w:pos="0"/>
        </w:tabs>
        <w:spacing w:line="216" w:lineRule="auto"/>
        <w:rPr>
          <w:rFonts w:cs="Arial"/>
          <w:b/>
          <w:i/>
          <w:sz w:val="20"/>
        </w:rPr>
      </w:pPr>
    </w:p>
    <w:sectPr w:rsidR="00C539DD" w:rsidRPr="00885F4A" w:rsidSect="00905146">
      <w:headerReference w:type="default" r:id="rId29"/>
      <w:pgSz w:w="11907" w:h="16839" w:code="9"/>
      <w:pgMar w:top="258" w:right="1440" w:bottom="851" w:left="1440"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96" w:rsidRDefault="009B2A96" w:rsidP="009B2A96">
      <w:r>
        <w:separator/>
      </w:r>
    </w:p>
  </w:endnote>
  <w:endnote w:type="continuationSeparator" w:id="0">
    <w:p w:rsidR="009B2A96" w:rsidRDefault="009B2A96" w:rsidP="009B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96" w:rsidRDefault="009B2A96" w:rsidP="009B2A96">
      <w:r>
        <w:separator/>
      </w:r>
    </w:p>
  </w:footnote>
  <w:footnote w:type="continuationSeparator" w:id="0">
    <w:p w:rsidR="009B2A96" w:rsidRDefault="009B2A96" w:rsidP="009B2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96" w:rsidRDefault="006F1814">
    <w:pPr>
      <w:pStyle w:val="Header"/>
    </w:pPr>
    <w:r>
      <w:rPr>
        <w:noProof/>
        <w:lang w:eastAsia="en-AU"/>
      </w:rPr>
      <w:drawing>
        <wp:inline distT="0" distB="0" distL="0" distR="0" wp14:anchorId="30A2F998" wp14:editId="084C9F29">
          <wp:extent cx="1402080" cy="441960"/>
          <wp:effectExtent l="0" t="0" r="7620" b="0"/>
          <wp:docPr id="1" name="Picture 19" descr="cid:image001.png@01D2CA3B.C2F6C880"/>
          <wp:cNvGraphicFramePr/>
          <a:graphic xmlns:a="http://schemas.openxmlformats.org/drawingml/2006/main">
            <a:graphicData uri="http://schemas.openxmlformats.org/drawingml/2006/picture">
              <pic:pic xmlns:pic="http://schemas.openxmlformats.org/drawingml/2006/picture">
                <pic:nvPicPr>
                  <pic:cNvPr id="1" name="Picture 19" descr="cid:image001.png@01D2CA3B.C2F6C8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41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4A"/>
    <w:rsid w:val="00040F8E"/>
    <w:rsid w:val="000C0029"/>
    <w:rsid w:val="001B3315"/>
    <w:rsid w:val="001B6A8C"/>
    <w:rsid w:val="001F5A91"/>
    <w:rsid w:val="001F6E82"/>
    <w:rsid w:val="00307AE0"/>
    <w:rsid w:val="003879AF"/>
    <w:rsid w:val="00451998"/>
    <w:rsid w:val="00456928"/>
    <w:rsid w:val="004B4D17"/>
    <w:rsid w:val="00551945"/>
    <w:rsid w:val="00580598"/>
    <w:rsid w:val="00587F40"/>
    <w:rsid w:val="005B7256"/>
    <w:rsid w:val="005C2BF2"/>
    <w:rsid w:val="00651393"/>
    <w:rsid w:val="006A5288"/>
    <w:rsid w:val="006E622A"/>
    <w:rsid w:val="006F1814"/>
    <w:rsid w:val="00765F78"/>
    <w:rsid w:val="007765BA"/>
    <w:rsid w:val="007F492F"/>
    <w:rsid w:val="0085667F"/>
    <w:rsid w:val="00870F4F"/>
    <w:rsid w:val="00885F4A"/>
    <w:rsid w:val="008C36D1"/>
    <w:rsid w:val="00905146"/>
    <w:rsid w:val="009149CE"/>
    <w:rsid w:val="009B2A96"/>
    <w:rsid w:val="00A274C6"/>
    <w:rsid w:val="00AF395D"/>
    <w:rsid w:val="00B406B4"/>
    <w:rsid w:val="00BA18F9"/>
    <w:rsid w:val="00BA5F35"/>
    <w:rsid w:val="00C03144"/>
    <w:rsid w:val="00CB7E53"/>
    <w:rsid w:val="00EC0C5B"/>
    <w:rsid w:val="00F16844"/>
    <w:rsid w:val="00F51765"/>
    <w:rsid w:val="00FF0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4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F4A"/>
    <w:rPr>
      <w:color w:val="0000FF"/>
      <w:u w:val="single"/>
    </w:rPr>
  </w:style>
  <w:style w:type="character" w:styleId="FollowedHyperlink">
    <w:name w:val="FollowedHyperlink"/>
    <w:basedOn w:val="DefaultParagraphFont"/>
    <w:uiPriority w:val="99"/>
    <w:semiHidden/>
    <w:unhideWhenUsed/>
    <w:rsid w:val="001B3315"/>
    <w:rPr>
      <w:color w:val="800080" w:themeColor="followedHyperlink"/>
      <w:u w:val="single"/>
    </w:rPr>
  </w:style>
  <w:style w:type="paragraph" w:styleId="Header">
    <w:name w:val="header"/>
    <w:basedOn w:val="Normal"/>
    <w:link w:val="HeaderChar"/>
    <w:uiPriority w:val="99"/>
    <w:unhideWhenUsed/>
    <w:rsid w:val="009B2A96"/>
    <w:pPr>
      <w:tabs>
        <w:tab w:val="center" w:pos="4513"/>
        <w:tab w:val="right" w:pos="9026"/>
      </w:tabs>
    </w:pPr>
  </w:style>
  <w:style w:type="character" w:customStyle="1" w:styleId="HeaderChar">
    <w:name w:val="Header Char"/>
    <w:basedOn w:val="DefaultParagraphFont"/>
    <w:link w:val="Header"/>
    <w:uiPriority w:val="99"/>
    <w:rsid w:val="009B2A96"/>
    <w:rPr>
      <w:rFonts w:ascii="Arial" w:eastAsia="Times New Roman" w:hAnsi="Arial" w:cs="Times New Roman"/>
      <w:sz w:val="24"/>
      <w:szCs w:val="20"/>
    </w:rPr>
  </w:style>
  <w:style w:type="paragraph" w:styleId="Footer">
    <w:name w:val="footer"/>
    <w:basedOn w:val="Normal"/>
    <w:link w:val="FooterChar"/>
    <w:uiPriority w:val="99"/>
    <w:unhideWhenUsed/>
    <w:rsid w:val="009B2A96"/>
    <w:pPr>
      <w:tabs>
        <w:tab w:val="center" w:pos="4513"/>
        <w:tab w:val="right" w:pos="9026"/>
      </w:tabs>
    </w:pPr>
  </w:style>
  <w:style w:type="character" w:customStyle="1" w:styleId="FooterChar">
    <w:name w:val="Footer Char"/>
    <w:basedOn w:val="DefaultParagraphFont"/>
    <w:link w:val="Footer"/>
    <w:uiPriority w:val="99"/>
    <w:rsid w:val="009B2A9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274C6"/>
    <w:rPr>
      <w:rFonts w:ascii="Tahoma" w:hAnsi="Tahoma" w:cs="Tahoma"/>
      <w:sz w:val="16"/>
      <w:szCs w:val="16"/>
    </w:rPr>
  </w:style>
  <w:style w:type="character" w:customStyle="1" w:styleId="BalloonTextChar">
    <w:name w:val="Balloon Text Char"/>
    <w:basedOn w:val="DefaultParagraphFont"/>
    <w:link w:val="BalloonText"/>
    <w:uiPriority w:val="99"/>
    <w:semiHidden/>
    <w:rsid w:val="00A274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4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F4A"/>
    <w:rPr>
      <w:color w:val="0000FF"/>
      <w:u w:val="single"/>
    </w:rPr>
  </w:style>
  <w:style w:type="character" w:styleId="FollowedHyperlink">
    <w:name w:val="FollowedHyperlink"/>
    <w:basedOn w:val="DefaultParagraphFont"/>
    <w:uiPriority w:val="99"/>
    <w:semiHidden/>
    <w:unhideWhenUsed/>
    <w:rsid w:val="001B3315"/>
    <w:rPr>
      <w:color w:val="800080" w:themeColor="followedHyperlink"/>
      <w:u w:val="single"/>
    </w:rPr>
  </w:style>
  <w:style w:type="paragraph" w:styleId="Header">
    <w:name w:val="header"/>
    <w:basedOn w:val="Normal"/>
    <w:link w:val="HeaderChar"/>
    <w:uiPriority w:val="99"/>
    <w:unhideWhenUsed/>
    <w:rsid w:val="009B2A96"/>
    <w:pPr>
      <w:tabs>
        <w:tab w:val="center" w:pos="4513"/>
        <w:tab w:val="right" w:pos="9026"/>
      </w:tabs>
    </w:pPr>
  </w:style>
  <w:style w:type="character" w:customStyle="1" w:styleId="HeaderChar">
    <w:name w:val="Header Char"/>
    <w:basedOn w:val="DefaultParagraphFont"/>
    <w:link w:val="Header"/>
    <w:uiPriority w:val="99"/>
    <w:rsid w:val="009B2A96"/>
    <w:rPr>
      <w:rFonts w:ascii="Arial" w:eastAsia="Times New Roman" w:hAnsi="Arial" w:cs="Times New Roman"/>
      <w:sz w:val="24"/>
      <w:szCs w:val="20"/>
    </w:rPr>
  </w:style>
  <w:style w:type="paragraph" w:styleId="Footer">
    <w:name w:val="footer"/>
    <w:basedOn w:val="Normal"/>
    <w:link w:val="FooterChar"/>
    <w:uiPriority w:val="99"/>
    <w:unhideWhenUsed/>
    <w:rsid w:val="009B2A96"/>
    <w:pPr>
      <w:tabs>
        <w:tab w:val="center" w:pos="4513"/>
        <w:tab w:val="right" w:pos="9026"/>
      </w:tabs>
    </w:pPr>
  </w:style>
  <w:style w:type="character" w:customStyle="1" w:styleId="FooterChar">
    <w:name w:val="Footer Char"/>
    <w:basedOn w:val="DefaultParagraphFont"/>
    <w:link w:val="Footer"/>
    <w:uiPriority w:val="99"/>
    <w:rsid w:val="009B2A9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274C6"/>
    <w:rPr>
      <w:rFonts w:ascii="Tahoma" w:hAnsi="Tahoma" w:cs="Tahoma"/>
      <w:sz w:val="16"/>
      <w:szCs w:val="16"/>
    </w:rPr>
  </w:style>
  <w:style w:type="character" w:customStyle="1" w:styleId="BalloonTextChar">
    <w:name w:val="Balloon Text Char"/>
    <w:basedOn w:val="DefaultParagraphFont"/>
    <w:link w:val="BalloonText"/>
    <w:uiPriority w:val="99"/>
    <w:semiHidden/>
    <w:rsid w:val="00A274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bos.nsw.edu.au/" TargetMode="External"/><Relationship Id="rId13" Type="http://schemas.openxmlformats.org/officeDocument/2006/relationships/hyperlink" Target="http://ace.bos.nsw.edu.au/ace-8011" TargetMode="External"/><Relationship Id="rId18" Type="http://schemas.openxmlformats.org/officeDocument/2006/relationships/hyperlink" Target="http://ace.bos.nsw.edu.au/ace-8010" TargetMode="External"/><Relationship Id="rId26" Type="http://schemas.openxmlformats.org/officeDocument/2006/relationships/hyperlink" Target="http://ace.bos.nsw.edu.au/higher-school-certificate/credit-transfer-and-recognition-of-prior-learning" TargetMode="External"/><Relationship Id="rId3" Type="http://schemas.microsoft.com/office/2007/relationships/stylesWithEffects" Target="stylesWithEffects.xml"/><Relationship Id="rId21" Type="http://schemas.openxmlformats.org/officeDocument/2006/relationships/hyperlink" Target="http://ace.bos.nsw.edu.au/ace-8018" TargetMode="External"/><Relationship Id="rId7" Type="http://schemas.openxmlformats.org/officeDocument/2006/relationships/endnotes" Target="endnotes.xml"/><Relationship Id="rId12" Type="http://schemas.openxmlformats.org/officeDocument/2006/relationships/hyperlink" Target="http://ace.bos.nsw.edu.au/ace-8011" TargetMode="External"/><Relationship Id="rId17" Type="http://schemas.openxmlformats.org/officeDocument/2006/relationships/hyperlink" Target="http://ace.bos.nsw.edu.au/ace-7001" TargetMode="External"/><Relationship Id="rId25" Type="http://schemas.openxmlformats.org/officeDocument/2006/relationships/hyperlink" Target="http://ace.bos.nsw.edu.au/higher-school-certificate/pathways" TargetMode="External"/><Relationship Id="rId2" Type="http://schemas.openxmlformats.org/officeDocument/2006/relationships/styles" Target="styles.xml"/><Relationship Id="rId16" Type="http://schemas.openxmlformats.org/officeDocument/2006/relationships/hyperlink" Target="http://ace.bos.nsw.edu.au/ace-8002" TargetMode="External"/><Relationship Id="rId20" Type="http://schemas.openxmlformats.org/officeDocument/2006/relationships/hyperlink" Target="http://ace.bos.nsw.edu.au/ace-801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e.bos.nsw.edu.au/ace-8006" TargetMode="External"/><Relationship Id="rId24" Type="http://schemas.openxmlformats.org/officeDocument/2006/relationships/hyperlink" Target="http://ace.bos.nsw.edu.au/higher-school-certificate/satisfactory-completion-non-completion-leave" TargetMode="External"/><Relationship Id="rId5" Type="http://schemas.openxmlformats.org/officeDocument/2006/relationships/webSettings" Target="webSettings.xml"/><Relationship Id="rId15" Type="http://schemas.openxmlformats.org/officeDocument/2006/relationships/hyperlink" Target="http://educationstandards.nsw.edu.au/wps/portal/nesa/11-12/stage-6-learning-areas/stage-6-languages/eligibility" TargetMode="External"/><Relationship Id="rId23" Type="http://schemas.openxmlformats.org/officeDocument/2006/relationships/hyperlink" Target="http://ace.bos.nsw.edu.au/" TargetMode="External"/><Relationship Id="rId28" Type="http://schemas.openxmlformats.org/officeDocument/2006/relationships/hyperlink" Target="http://ace.bos.nsw.edu.au/studying-hsc-life-skills-courses" TargetMode="External"/><Relationship Id="rId10" Type="http://schemas.openxmlformats.org/officeDocument/2006/relationships/hyperlink" Target="http://ace.bos.nsw.edu.au/ace-8006" TargetMode="External"/><Relationship Id="rId19" Type="http://schemas.openxmlformats.org/officeDocument/2006/relationships/hyperlink" Target="http://ace.bos.nsw.edu.au/ace-8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e.bos.nsw.edu.au/ace-8005" TargetMode="External"/><Relationship Id="rId14" Type="http://schemas.openxmlformats.org/officeDocument/2006/relationships/hyperlink" Target="http://ace.bos.nsw.edu.au/ace-8007" TargetMode="External"/><Relationship Id="rId22" Type="http://schemas.openxmlformats.org/officeDocument/2006/relationships/hyperlink" Target="http://educationstandards.nsw.edu.au/wps/portal/nesa/11-12/stage-6-learning-areas/vet/course-exclusions" TargetMode="External"/><Relationship Id="rId27" Type="http://schemas.openxmlformats.org/officeDocument/2006/relationships/hyperlink" Target="http://educationstandards.nsw.edu.au/wps/portal/nesa/11-12/hsc/disability-provision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D3F9-0C0B-4A55-981B-681E4FFB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 of HSC study requirements checklist</dc:title>
  <dc:creator>Ramsey, Marilynn</dc:creator>
  <cp:lastModifiedBy>Jebeile, Nagla</cp:lastModifiedBy>
  <cp:revision>5</cp:revision>
  <cp:lastPrinted>2017-08-30T03:45:00Z</cp:lastPrinted>
  <dcterms:created xsi:type="dcterms:W3CDTF">2017-09-22T01:34:00Z</dcterms:created>
  <dcterms:modified xsi:type="dcterms:W3CDTF">2017-09-22T02:00:00Z</dcterms:modified>
</cp:coreProperties>
</file>